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rFonts w:ascii="Calibri" w:hAnsi="Calibri" w:asciiTheme="minorHAnsi" w:hAnsiTheme="minorHAnsi"/>
        </w:rPr>
      </w:pPr>
      <w:r>
        <w:rPr/>
        <w:drawing>
          <wp:inline distT="0" distB="0" distL="19050" distR="9525">
            <wp:extent cx="1857375" cy="1857375"/>
            <wp:effectExtent l="0" t="0" r="0" b="0"/>
            <wp:docPr id="1" name="Imagen 1" descr="Logo 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Ub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iCs/>
        </w:rPr>
      </w:pPr>
      <w:r>
        <w:rPr>
          <w:rFonts w:asciiTheme="minorHAnsi" w:hAnsiTheme="minorHAnsi" w:ascii="Calibri" w:hAnsi="Calibri"/>
          <w:iCs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iCs/>
        </w:rPr>
      </w:pPr>
      <w:r>
        <w:rPr>
          <w:rFonts w:asciiTheme="minorHAnsi" w:hAnsiTheme="minorHAnsi" w:ascii="Calibri" w:hAnsi="Calibri"/>
          <w:iCs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rFonts w:ascii="Calibri" w:hAnsi="Calibri" w:asciiTheme="minorHAnsi" w:hAnsiTheme="minorHAnsi"/>
          <w:b/>
          <w:b/>
        </w:rPr>
      </w:pPr>
      <w:r>
        <w:rPr>
          <w:rFonts w:eastAsia="Batang" w:ascii="Calibri" w:hAnsi="Calibri" w:asciiTheme="minorHAnsi" w:hAnsiTheme="minorHAnsi"/>
          <w:b/>
          <w:iCs/>
          <w:sz w:val="44"/>
        </w:rPr>
        <w:t>UNIVERSIDAD</w:t>
      </w:r>
      <w:r>
        <w:rPr>
          <w:rFonts w:ascii="Calibri" w:hAnsi="Calibri" w:asciiTheme="minorHAnsi" w:hAnsiTheme="minorHAnsi"/>
          <w:b/>
          <w:iCs/>
          <w:sz w:val="44"/>
        </w:rPr>
        <w:t xml:space="preserve"> DE BUENOS AIRES</w:t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rFonts w:ascii="Calibri" w:hAnsi="Calibri" w:asciiTheme="minorHAnsi" w:hAnsiTheme="minorHAnsi"/>
          <w:b/>
          <w:b/>
        </w:rPr>
      </w:pPr>
      <w:r>
        <w:rPr>
          <w:rFonts w:eastAsia="Batang" w:ascii="Calibri" w:hAnsi="Calibri" w:asciiTheme="minorHAnsi" w:hAnsiTheme="minorHAnsi"/>
          <w:b/>
          <w:iCs/>
          <w:sz w:val="44"/>
        </w:rPr>
        <w:t>FACULTAD</w:t>
      </w:r>
      <w:r>
        <w:rPr>
          <w:rFonts w:ascii="Calibri" w:hAnsi="Calibri" w:asciiTheme="minorHAnsi" w:hAnsiTheme="minorHAnsi"/>
          <w:b/>
          <w:iCs/>
          <w:sz w:val="44"/>
        </w:rPr>
        <w:t xml:space="preserve"> DE FILOSOFIA Y LETRAS</w:t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sz w:val="32"/>
          <w:szCs w:val="32"/>
          <w:u w:val="single"/>
        </w:rPr>
      </w:pPr>
      <w:r>
        <w:rPr>
          <w:rFonts w:asciiTheme="minorHAnsi" w:hAnsiTheme="minorHAnsi" w:ascii="Calibri" w:hAnsi="Calibri"/>
          <w:sz w:val="32"/>
          <w:szCs w:val="32"/>
          <w:u w:val="single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iCs/>
          <w:sz w:val="32"/>
          <w:szCs w:val="32"/>
        </w:rPr>
      </w:pPr>
      <w:r>
        <w:rPr>
          <w:rFonts w:eastAsia="Batang" w:ascii="Calibri" w:hAnsi="Calibri" w:asciiTheme="minorHAnsi" w:hAnsiTheme="minorHAnsi"/>
          <w:b/>
          <w:iCs/>
          <w:sz w:val="32"/>
          <w:szCs w:val="32"/>
        </w:rPr>
        <w:t>DEPARTAMENTO:</w:t>
      </w:r>
      <w:r>
        <w:rPr>
          <w:rFonts w:ascii="Calibri" w:hAnsi="Calibri" w:asciiTheme="minorHAnsi" w:hAnsiTheme="minorHAnsi"/>
          <w:b/>
          <w:iCs/>
          <w:sz w:val="32"/>
          <w:szCs w:val="32"/>
        </w:rPr>
        <w:t xml:space="preserve"> </w:t>
      </w:r>
      <w:r>
        <w:rPr>
          <w:rFonts w:ascii="Calibri" w:hAnsi="Calibri" w:asciiTheme="minorHAnsi" w:hAnsiTheme="minorHAnsi"/>
          <w:iCs/>
          <w:sz w:val="32"/>
          <w:szCs w:val="32"/>
        </w:rPr>
        <w:t>CIENCIAS DE LA EDUCACIÓN</w:t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eastAsia="Batang" w:asciiTheme="minorHAnsi" w:hAnsiTheme="minorHAnsi"/>
          <w:iCs/>
          <w:sz w:val="32"/>
          <w:szCs w:val="32"/>
        </w:rPr>
      </w:pPr>
      <w:r>
        <w:rPr>
          <w:rFonts w:eastAsia="Batang" w:ascii="Calibri" w:hAnsi="Calibri"/>
          <w:iCs/>
          <w:sz w:val="32"/>
          <w:szCs w:val="32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iCs/>
          <w:sz w:val="32"/>
          <w:szCs w:val="32"/>
        </w:rPr>
      </w:pPr>
      <w:r>
        <w:rPr>
          <w:rFonts w:eastAsia="Batang" w:ascii="Calibri" w:hAnsi="Calibri" w:asciiTheme="minorHAnsi" w:hAnsiTheme="minorHAnsi"/>
          <w:b/>
          <w:iCs/>
          <w:sz w:val="32"/>
          <w:szCs w:val="32"/>
        </w:rPr>
        <w:t>MATERIA:</w:t>
      </w:r>
      <w:r>
        <w:rPr>
          <w:rFonts w:ascii="Calibri" w:hAnsi="Calibri" w:asciiTheme="minorHAnsi" w:hAnsiTheme="minorHAnsi"/>
          <w:b/>
          <w:iCs/>
          <w:sz w:val="32"/>
          <w:szCs w:val="32"/>
        </w:rPr>
        <w:t xml:space="preserve"> </w:t>
      </w:r>
      <w:r>
        <w:rPr>
          <w:rFonts w:ascii="Calibri" w:hAnsi="Calibri" w:asciiTheme="minorHAnsi" w:hAnsiTheme="minorHAnsi"/>
          <w:iCs/>
          <w:sz w:val="32"/>
          <w:szCs w:val="32"/>
        </w:rPr>
        <w:t>EVALUACIÓN DE PROYECTOS Y SISTEMAS</w:t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asciiTheme="minorHAnsi" w:hAnsiTheme="minorHAnsi" w:ascii="Calibri" w:hAnsi="Calibri"/>
          <w:sz w:val="32"/>
          <w:szCs w:val="32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eastAsia="Batang" w:asciiTheme="minorHAnsi" w:hAnsiTheme="minorHAnsi"/>
          <w:iCs/>
          <w:sz w:val="32"/>
          <w:szCs w:val="32"/>
        </w:rPr>
      </w:pPr>
      <w:r>
        <w:rPr>
          <w:rFonts w:eastAsia="Batang" w:ascii="Calibri" w:hAnsi="Calibri" w:asciiTheme="minorHAnsi" w:hAnsiTheme="minorHAnsi"/>
          <w:b/>
          <w:iCs/>
          <w:sz w:val="32"/>
          <w:szCs w:val="32"/>
        </w:rPr>
        <w:t xml:space="preserve">MODALIDAD DE PROMOCIÓN: </w:t>
      </w:r>
      <w:r>
        <w:rPr>
          <w:rFonts w:eastAsia="Batang" w:ascii="Calibri" w:hAnsi="Calibri" w:asciiTheme="minorHAnsi" w:hAnsiTheme="minorHAnsi"/>
          <w:iCs/>
          <w:sz w:val="32"/>
          <w:szCs w:val="32"/>
        </w:rPr>
        <w:t>EF</w:t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eastAsia="Batang" w:asciiTheme="minorHAnsi" w:hAnsiTheme="minorHAnsi"/>
          <w:iCs/>
          <w:sz w:val="32"/>
          <w:szCs w:val="32"/>
        </w:rPr>
      </w:pPr>
      <w:r>
        <w:rPr>
          <w:rFonts w:eastAsia="Batang" w:ascii="Calibri" w:hAnsi="Calibri"/>
          <w:iCs/>
          <w:sz w:val="32"/>
          <w:szCs w:val="32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eastAsia="Batang" w:ascii="Calibri" w:hAnsi="Calibri" w:asciiTheme="minorHAnsi" w:hAnsiTheme="minorHAnsi"/>
          <w:b/>
          <w:iCs/>
          <w:sz w:val="32"/>
          <w:szCs w:val="32"/>
        </w:rPr>
        <w:t>PROFESORA:</w:t>
      </w:r>
      <w:r>
        <w:rPr>
          <w:rFonts w:ascii="Calibri" w:hAnsi="Calibri" w:asciiTheme="minorHAnsi" w:hAnsiTheme="minorHAnsi"/>
          <w:b/>
          <w:iCs/>
          <w:sz w:val="32"/>
          <w:szCs w:val="32"/>
        </w:rPr>
        <w:t xml:space="preserve"> </w:t>
      </w:r>
      <w:r>
        <w:rPr>
          <w:rFonts w:ascii="Calibri" w:hAnsi="Calibri" w:asciiTheme="minorHAnsi" w:hAnsiTheme="minorHAnsi"/>
          <w:iCs/>
          <w:sz w:val="32"/>
          <w:szCs w:val="32"/>
        </w:rPr>
        <w:t>ROIG, HEBE IRENE</w:t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eastAsia="Batang" w:asciiTheme="minorHAnsi" w:hAnsiTheme="minorHAnsi"/>
          <w:iCs/>
          <w:sz w:val="32"/>
          <w:szCs w:val="32"/>
        </w:rPr>
      </w:pPr>
      <w:r>
        <w:rPr>
          <w:rFonts w:eastAsia="Batang" w:ascii="Calibri" w:hAnsi="Calibri"/>
          <w:iCs/>
          <w:sz w:val="32"/>
          <w:szCs w:val="32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eastAsia="Batang" w:ascii="Calibri" w:hAnsi="Calibri" w:asciiTheme="minorHAnsi" w:hAnsiTheme="minorHAnsi"/>
          <w:b/>
          <w:iCs/>
          <w:sz w:val="32"/>
          <w:szCs w:val="32"/>
        </w:rPr>
        <w:t>CUATRIMESTRE:</w:t>
      </w:r>
      <w:r>
        <w:rPr>
          <w:rFonts w:ascii="Calibri" w:hAnsi="Calibri" w:asciiTheme="minorHAnsi" w:hAnsiTheme="minorHAnsi"/>
          <w:iCs/>
          <w:sz w:val="32"/>
          <w:szCs w:val="32"/>
        </w:rPr>
        <w:t xml:space="preserve"> 1º</w:t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eastAsia="Batang" w:asciiTheme="minorHAnsi" w:hAnsiTheme="minorHAnsi"/>
          <w:iCs/>
          <w:sz w:val="32"/>
          <w:szCs w:val="32"/>
        </w:rPr>
      </w:pPr>
      <w:r>
        <w:rPr>
          <w:rFonts w:eastAsia="Batang" w:ascii="Calibri" w:hAnsi="Calibri"/>
          <w:iCs/>
          <w:sz w:val="32"/>
          <w:szCs w:val="32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eastAsia="Batang" w:ascii="Calibri" w:hAnsi="Calibri" w:asciiTheme="minorHAnsi" w:hAnsiTheme="minorHAnsi"/>
          <w:b/>
          <w:iCs/>
          <w:sz w:val="32"/>
          <w:szCs w:val="32"/>
        </w:rPr>
        <w:t>AÑO:</w:t>
      </w:r>
      <w:r>
        <w:rPr>
          <w:rFonts w:ascii="Calibri" w:hAnsi="Calibri" w:asciiTheme="minorHAnsi" w:hAnsiTheme="minorHAnsi"/>
          <w:b/>
          <w:iCs/>
          <w:sz w:val="32"/>
          <w:szCs w:val="32"/>
        </w:rPr>
        <w:t xml:space="preserve"> </w:t>
      </w:r>
      <w:r>
        <w:rPr>
          <w:rFonts w:ascii="Calibri" w:hAnsi="Calibri" w:asciiTheme="minorHAnsi" w:hAnsiTheme="minorHAnsi"/>
          <w:iCs/>
          <w:sz w:val="32"/>
          <w:szCs w:val="32"/>
        </w:rPr>
        <w:t>2020</w:t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eastAsia="Batang" w:asciiTheme="minorHAnsi" w:hAnsiTheme="minorHAnsi"/>
          <w:iCs/>
          <w:sz w:val="32"/>
          <w:szCs w:val="32"/>
        </w:rPr>
      </w:pPr>
      <w:r>
        <w:rPr>
          <w:rFonts w:eastAsia="Batang" w:ascii="Calibri" w:hAnsi="Calibri"/>
          <w:iCs/>
          <w:sz w:val="32"/>
          <w:szCs w:val="32"/>
        </w:rPr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eastAsia="Batang" w:ascii="Calibri" w:hAnsi="Calibri" w:asciiTheme="minorHAnsi" w:hAnsiTheme="minorHAnsi"/>
          <w:b/>
          <w:iCs/>
          <w:sz w:val="32"/>
          <w:szCs w:val="32"/>
        </w:rPr>
        <w:t>CÓDIGO Nº</w:t>
      </w:r>
      <w:r>
        <w:rPr>
          <w:rFonts w:ascii="Calibri" w:hAnsi="Calibri" w:asciiTheme="minorHAnsi" w:hAnsiTheme="minorHAnsi"/>
          <w:b/>
          <w:iCs/>
          <w:sz w:val="32"/>
          <w:szCs w:val="32"/>
        </w:rPr>
        <w:t xml:space="preserve">: </w:t>
      </w:r>
      <w:r>
        <w:rPr>
          <w:rFonts w:ascii="Calibri" w:hAnsi="Calibri" w:asciiTheme="minorHAnsi" w:hAnsiTheme="minorHAnsi"/>
          <w:iCs/>
          <w:sz w:val="32"/>
          <w:szCs w:val="32"/>
        </w:rPr>
        <w:t>0180</w:t>
      </w:r>
    </w:p>
    <w:p>
      <w:p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asciiTheme="minorHAnsi" w:hAnsiTheme="minorHAnsi" w:ascii="Calibri" w:hAnsi="Calibri"/>
          <w:sz w:val="32"/>
          <w:szCs w:val="32"/>
        </w:rPr>
      </w:r>
    </w:p>
    <w:p>
      <w:pPr>
        <w:sectPr>
          <w:footerReference w:type="default" r:id="rId3"/>
          <w:type w:val="nextPage"/>
          <w:pgSz w:w="12240" w:h="15840"/>
          <w:pgMar w:left="2268" w:right="1134" w:header="0" w:top="1134" w:footer="1417" w:bottom="1474" w:gutter="0"/>
          <w:pgNumType w:fmt="decimal"/>
          <w:formProt w:val="false"/>
          <w:textDirection w:val="lrTb"/>
          <w:docGrid w:type="default" w:linePitch="360" w:charSpace="0"/>
        </w:sectPr>
        <w:pStyle w:val="Normal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Calibri" w:hAnsi="Calibri" w:eastAsia="Batang" w:asciiTheme="minorHAnsi" w:hAnsiTheme="minorHAnsi"/>
          <w:iCs/>
          <w:sz w:val="32"/>
          <w:u w:val="single"/>
        </w:rPr>
      </w:pPr>
      <w:r>
        <w:rPr>
          <w:rFonts w:eastAsia="Batang" w:ascii="Calibri" w:hAnsi="Calibri"/>
          <w:iCs/>
          <w:sz w:val="32"/>
          <w:u w:val="single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UNIVERSIDAD DE BUENOS AIRES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FACULTAD DE FILOSOFIA Y LETRAS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DEPARTAMENTO DE CIENCIAS DE LA EDUCACIÓN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MATERIA: </w:t>
      </w:r>
      <w:r>
        <w:rPr>
          <w:rFonts w:eastAsia="Batang" w:ascii="Calibri" w:hAnsi="Calibri" w:asciiTheme="minorHAnsi" w:hAnsiTheme="minorHAnsi"/>
          <w:iCs/>
        </w:rPr>
        <w:t>EVALUACIÓN DE PROYECTOS Y SISTEMAS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MODALIDAD DE PROMOCIÓN: </w:t>
      </w:r>
      <w:r>
        <w:rPr>
          <w:rFonts w:eastAsia="Batang" w:ascii="Calibri" w:hAnsi="Calibri" w:asciiTheme="minorHAnsi" w:hAnsiTheme="minorHAnsi"/>
          <w:iCs/>
        </w:rPr>
        <w:t>EF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 xml:space="preserve">CUATRIMESTRE Y AÑO: </w:t>
      </w:r>
      <w:r>
        <w:rPr>
          <w:rFonts w:ascii="Calibri" w:hAnsi="Calibri" w:asciiTheme="minorHAnsi" w:hAnsiTheme="minorHAnsi"/>
        </w:rPr>
        <w:t>Primer cuatrimestre de 2020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 xml:space="preserve">CODIGO Nº: </w:t>
      </w:r>
      <w:r>
        <w:rPr>
          <w:rFonts w:ascii="Calibri" w:hAnsi="Calibri" w:asciiTheme="minorHAnsi" w:hAnsiTheme="minorHAnsi"/>
          <w:iCs/>
        </w:rPr>
        <w:t>0180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PROFESORA: </w:t>
      </w:r>
      <w:r>
        <w:rPr>
          <w:rFonts w:ascii="Calibri" w:hAnsi="Calibri" w:asciiTheme="minorHAnsi" w:hAnsiTheme="minorHAnsi"/>
          <w:iCs/>
        </w:rPr>
        <w:t>ROIG, HEBE IRENE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EQUIPO DOCENTE:</w:t>
      </w:r>
      <w:r>
        <w:rPr>
          <w:rStyle w:val="Ancladenotaalpie"/>
          <w:rFonts w:ascii="Calibri" w:hAnsi="Calibri" w:asciiTheme="minorHAnsi" w:hAnsiTheme="minorHAnsi"/>
          <w:b/>
        </w:rPr>
        <w:footnoteReference w:id="2"/>
      </w:r>
    </w:p>
    <w:p>
      <w:pPr>
        <w:pStyle w:val="Normal"/>
        <w:jc w:val="both"/>
        <w:rPr>
          <w:rFonts w:ascii="Calibri" w:hAnsi="Calibri" w:asciiTheme="minorHAnsi" w:hAnsiTheme="minorHAnsi"/>
          <w:iCs/>
        </w:rPr>
      </w:pPr>
      <w:r>
        <w:rPr>
          <w:rFonts w:ascii="Calibri" w:hAnsi="Calibri" w:asciiTheme="minorHAnsi" w:hAnsiTheme="minorHAnsi"/>
          <w:iCs/>
        </w:rPr>
        <w:t>AYUDANTE DE PRIMERA: RODRÍGUEZ JENSEN, MARÍA ALICIA</w:t>
      </w:r>
    </w:p>
    <w:p>
      <w:pPr>
        <w:pStyle w:val="Normal"/>
        <w:jc w:val="both"/>
        <w:rPr>
          <w:rFonts w:ascii="Calibri" w:hAnsi="Calibri" w:asciiTheme="minorHAnsi" w:hAnsiTheme="minorHAnsi"/>
          <w:iCs/>
        </w:rPr>
      </w:pPr>
      <w:r>
        <w:rPr>
          <w:rFonts w:ascii="Calibri" w:hAnsi="Calibri" w:asciiTheme="minorHAnsi" w:hAnsiTheme="minorHAnsi"/>
          <w:iCs/>
        </w:rPr>
        <w:t>ADSCRIPTA: PERALTA, FLORENCIA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Cs/>
        </w:rPr>
        <w:t>ADSCRIPTA: TREVOR, PATRICIA</w:t>
      </w:r>
    </w:p>
    <w:p>
      <w:pPr>
        <w:pStyle w:val="Normal"/>
        <w:jc w:val="both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Normal"/>
        <w:jc w:val="both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Normal"/>
        <w:numPr>
          <w:ilvl w:val="0"/>
          <w:numId w:val="3"/>
        </w:numPr>
        <w:suppressAutoHyphens w:val="false"/>
        <w:ind w:left="284" w:hanging="284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Fundamentación y descripción:</w:t>
      </w:r>
    </w:p>
    <w:p>
      <w:pPr>
        <w:pStyle w:val="Normal"/>
        <w:suppressAutoHyphens w:val="false"/>
        <w:ind w:left="284" w:hanging="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spacing w:before="0" w:after="120"/>
        <w:ind w:firstLine="709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La evaluación de los fenómenos educativos es una práctica que atraviesa todos los espacios de la educación, ya sean estos ámbitos de educación formal o no formal. Existen en torno a esta práctica un conjunto de teorías y desarrollos de las ciencias de la educación que hoy la consolidan tanto como objeto de investigación, como campo de conocimiento científico.</w:t>
      </w:r>
    </w:p>
    <w:p>
      <w:pPr>
        <w:pStyle w:val="Normal"/>
        <w:spacing w:before="0" w:after="120"/>
        <w:ind w:firstLine="709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Esta asignatura busca presentar cómo la evaluación se especializa en diversos objetos tales como la evaluación institucional, la evaluación de proyectos, la evaluación curricular y la evaluación docente. Cada uno de estos objetos interpela a la práctica evaluativa desde el saber específico del fenómeno que se pretende evaluar. Es así que la práctica evaluativa puede ser estudiada en sus rasgos y dilemáticas constitutivas y a la vez, en los desafíos que plantea al evaluador cuando pone en cuestión su conocimiento de los fenómenos educativos.</w:t>
      </w:r>
    </w:p>
    <w:p>
      <w:pPr>
        <w:pStyle w:val="Normal"/>
        <w:spacing w:before="0" w:after="120"/>
        <w:ind w:firstLine="709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En este sentido, la asignatura tiene como propósito introducir a los estudiantes en el estudio sistemático de la evaluación y en los avatares de la práctica evaluativa como actividad profesional. Con este fin, los estudiantes abordarán una lectura histórica del campo, desarrollarán una revisión crítica de experiencias evaluativas paradigmáticas y las teorías que las sustentan, y obtendrán elementos para diseñar evaluaciones de proyectos y analizar estrategias diferentes de implementación.</w:t>
      </w:r>
    </w:p>
    <w:p>
      <w:pPr>
        <w:pStyle w:val="Normal"/>
        <w:suppressAutoHyphens w:val="false"/>
        <w:ind w:left="284" w:firstLine="709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numPr>
          <w:ilvl w:val="0"/>
          <w:numId w:val="3"/>
        </w:numPr>
        <w:suppressAutoHyphens w:val="false"/>
        <w:ind w:left="284" w:hanging="36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Objetivos:</w:t>
      </w:r>
    </w:p>
    <w:p>
      <w:pPr>
        <w:pStyle w:val="Normal"/>
        <w:ind w:left="284" w:hanging="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Aportar elementos teóricos y prácticos para el estudio de la evaluación educativa entendida como campo vinculado a la planificación y gestión de la educación a nivel institucional, nacional e internacional.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Brindar herramientas para el desarrollo de una evaluación comprometida con la mejora continua de cara a los desafíos pedagógicos de la inclusión educativa.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Profundizar el estudio y la reflexión crítica sobre los modelos y/o supuestos que se constituyen en parámetros de la evaluación educativa.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numPr>
          <w:ilvl w:val="0"/>
          <w:numId w:val="3"/>
        </w:numPr>
        <w:suppressAutoHyphens w:val="false"/>
        <w:ind w:left="284" w:hanging="36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Contenidos:</w:t>
      </w:r>
      <w:bookmarkStart w:id="0" w:name="_Hlk511455030"/>
      <w:bookmarkEnd w:id="0"/>
    </w:p>
    <w:p>
      <w:pPr>
        <w:pStyle w:val="Normal"/>
        <w:ind w:left="284" w:hanging="0"/>
        <w:jc w:val="both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Unidad 1: El campo de la evaluación de la educación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El campo de la evaluación desde las perspectivas histórica, política y epistemológica. Inicios y expansión de la evaluación de la educación: de la evaluación de los aprendizajes a la evaluación del sistema educativo; de la metodología de investigación al cambio curricular. Políticas educativas y políticas de la evaluación. Debates sobre calidad y pertinencia. La evaluación como objeto de estudio y los objetos de estudio de la evaluación. La inclusión de tecnologías en el sistema educativo como objeto de evaluación.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Unidad 2: Evaluación de proyectos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Programas y proyectos en educación. Tipos de evaluación. Evaluación de diagnóstico, procesos, resultados e impacto. Evaluación interna y externa; preordenada y comprensiva. Enfoques en la evaluación de proyectos y programas.  El lugar de la metodología de investigación en la evaluación. Diseño de la evaluación. Criterios y estándares. Validez de la evaluación. 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Unidad 3: Evaluación curricular y del desempeño docente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Enfoques sobre el curriculum. Planes de estudio y propuestas y prácticas de enseñanza. Enfoques participativos en la evaluación del curriculum y de la docencia. Investigación-acción, evaluación democrática y cambio educativo. La evaluación como iluminación. </w:t>
      </w:r>
      <w:r>
        <w:rPr>
          <w:rFonts w:ascii="Calibri" w:hAnsi="Calibri" w:asciiTheme="minorHAnsi" w:hAnsiTheme="minorHAnsi"/>
          <w:sz w:val="22"/>
          <w:szCs w:val="22"/>
        </w:rPr>
        <w:t xml:space="preserve">La evaluación desde la crítica y la mirada experta. 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El uso de cuestionarios en la evaluación. </w:t>
      </w:r>
      <w:r>
        <w:rPr>
          <w:rFonts w:ascii="Calibri" w:hAnsi="Calibri" w:asciiTheme="minorHAnsi" w:hAnsiTheme="minorHAnsi"/>
          <w:sz w:val="22"/>
          <w:szCs w:val="22"/>
        </w:rPr>
        <w:t>Evaluación curricular y acreditación de la formación profesional.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Unidad 4: Evaluación institucional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Evaluación institucional. Evaluación de centros educativos: e</w:t>
      </w:r>
      <w:r>
        <w:rPr>
          <w:rFonts w:ascii="Calibri" w:hAnsi="Calibri" w:asciiTheme="minorHAnsi" w:hAnsiTheme="minorHAnsi"/>
          <w:sz w:val="22"/>
          <w:szCs w:val="22"/>
        </w:rPr>
        <w:t xml:space="preserve">l debate entre escuelas eficaces y la evaluación para la mejora. Evaluación institucional universitaria: autoevaluación y evaluación externa. Monitoreo y estadísticas institucionales. Sistemas informáticos para la gestión educativa. Gestión y evaluación de la educación a distancia. </w:t>
      </w:r>
      <w:r>
        <w:rPr>
          <w:rFonts w:cs="Arial" w:ascii="Calibri" w:hAnsi="Calibri" w:asciiTheme="minorHAnsi" w:hAnsiTheme="minorHAnsi"/>
          <w:sz w:val="22"/>
          <w:szCs w:val="22"/>
        </w:rPr>
        <w:t>Evaluación del Sistema Institucional de Educación a Distancia.</w:t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Unidad 5: Evaluación del sistema educativo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  <w:lang w:val="es-AR"/>
        </w:rPr>
      </w:pPr>
      <w:r>
        <w:rPr>
          <w:rFonts w:ascii="Calibri" w:hAnsi="Calibri" w:asciiTheme="minorHAnsi" w:hAnsiTheme="minorHAnsi"/>
          <w:sz w:val="22"/>
          <w:szCs w:val="22"/>
          <w:lang w:val="es-ES_tradnl"/>
        </w:rPr>
        <w:t>Los operativos de evaluación de la calidad en Argentina. Indicadores de calidad</w:t>
      </w:r>
      <w:r>
        <w:rPr>
          <w:rFonts w:ascii="Calibri" w:hAnsi="Calibri" w:asciiTheme="minorHAnsi" w:hAnsiTheme="minorHAnsi"/>
          <w:sz w:val="22"/>
          <w:szCs w:val="22"/>
        </w:rPr>
        <w:t xml:space="preserve">. Tipología de indicadores. </w:t>
      </w:r>
      <w:r>
        <w:rPr>
          <w:rFonts w:cs="Arial" w:ascii="Calibri" w:hAnsi="Calibri" w:asciiTheme="minorHAnsi" w:hAnsiTheme="minorHAnsi"/>
          <w:sz w:val="22"/>
          <w:szCs w:val="22"/>
          <w:lang w:val="es-AR"/>
        </w:rPr>
        <w:t>Evaluación criterial y normativa. Construcción de instrumentos. Dispositivo nacional de evaluación Aprender</w:t>
      </w:r>
      <w:r>
        <w:rPr>
          <w:rFonts w:ascii="Calibri" w:hAnsi="Calibri" w:asciiTheme="minorHAnsi" w:hAnsiTheme="minorHAnsi"/>
          <w:sz w:val="22"/>
          <w:szCs w:val="22"/>
        </w:rPr>
        <w:t>;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Programa para la Evaluación Internacional de Alumnos (PISA-OCDE); los rankings universitarios.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Epílogo: Desafíos y debates en torno a la profesionalización de la gestión educativa.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L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a gestión como práctica profesional. Decisiones y prácticas evaluativas. La ética de la evaluación. Metaevaluación. </w:t>
      </w:r>
      <w:r>
        <w:rPr>
          <w:rFonts w:ascii="Calibri" w:hAnsi="Calibri" w:asciiTheme="minorHAnsi" w:hAnsiTheme="minorHAnsi"/>
          <w:sz w:val="22"/>
          <w:szCs w:val="22"/>
        </w:rPr>
        <w:t xml:space="preserve">La cultura de la performatividad. 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3"/>
        </w:numPr>
        <w:suppressAutoHyphens w:val="false"/>
        <w:ind w:left="284" w:hanging="36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Bibliografía  obligatoria, complementaria y casos para el análisis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ascii="Calibri" w:hAnsi="Calibri"/>
          <w:sz w:val="22"/>
          <w:szCs w:val="22"/>
          <w:u w:val="single"/>
        </w:rPr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Unidad 1: El campo de la evaluación de la educación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Bibliografía obligatoria</w:t>
      </w:r>
    </w:p>
    <w:p>
      <w:pPr>
        <w:pStyle w:val="Normal"/>
        <w:spacing w:before="0" w:after="120"/>
        <w:jc w:val="both"/>
        <w:rPr>
          <w:rFonts w:ascii="Calibri" w:hAnsi="Calibri" w:eastAsia="Arial Unicode MS" w:asciiTheme="minorHAnsi" w:hAnsiTheme="minorHAnsi"/>
          <w:sz w:val="22"/>
          <w:szCs w:val="22"/>
        </w:rPr>
      </w:pPr>
      <w:r>
        <w:rPr>
          <w:rFonts w:eastAsia="Arial Unicode MS" w:ascii="Calibri" w:hAnsi="Calibri" w:asciiTheme="minorHAnsi" w:hAnsiTheme="minorHAnsi"/>
          <w:sz w:val="22"/>
          <w:szCs w:val="22"/>
        </w:rPr>
        <w:t>Alcaraz Salarirche, Noelia (2015) “Aproximación Histór</w:t>
      </w:r>
      <w:r>
        <w:rPr>
          <w:rFonts w:ascii="Calibri" w:hAnsi="Calibri" w:asciiTheme="minorHAnsi" w:hAnsiTheme="minorHAnsi"/>
          <w:sz w:val="22"/>
          <w:szCs w:val="22"/>
        </w:rPr>
        <w:t>ica a la Evaluación Educativa: d</w:t>
      </w:r>
      <w:r>
        <w:rPr>
          <w:rFonts w:eastAsia="Arial Unicode MS" w:ascii="Calibri" w:hAnsi="Calibri" w:asciiTheme="minorHAnsi" w:hAnsiTheme="minorHAnsi"/>
          <w:sz w:val="22"/>
          <w:szCs w:val="22"/>
        </w:rPr>
        <w:t xml:space="preserve">e la Generación de la Medición a la Generación Ecléctica”. </w:t>
      </w:r>
      <w:r>
        <w:rPr>
          <w:rFonts w:eastAsia="Arial Unicode MS" w:ascii="Calibri" w:hAnsi="Calibri" w:asciiTheme="minorHAnsi" w:hAnsiTheme="minorHAnsi"/>
          <w:i/>
          <w:sz w:val="22"/>
          <w:szCs w:val="22"/>
        </w:rPr>
        <w:t>Revista Iberoamericana de Evaluación Educativa</w:t>
      </w:r>
      <w:r>
        <w:rPr>
          <w:rFonts w:eastAsia="Arial Unicode MS" w:ascii="Calibri" w:hAnsi="Calibri" w:asciiTheme="minorHAnsi" w:hAnsiTheme="minorHAnsi"/>
          <w:sz w:val="22"/>
          <w:szCs w:val="22"/>
        </w:rPr>
        <w:t>, 8(1), 11-25.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Angulo Rasco, José Felix (1990) </w:t>
      </w:r>
      <w:r>
        <w:rPr>
          <w:rFonts w:cs="Arial" w:ascii="Calibri" w:hAnsi="Calibri" w:asciiTheme="minorHAnsi" w:hAnsiTheme="minorHAnsi"/>
          <w:i/>
          <w:sz w:val="22"/>
          <w:szCs w:val="22"/>
        </w:rPr>
        <w:t>Innovación y evaluación educativa</w:t>
      </w:r>
      <w:r>
        <w:rPr>
          <w:rFonts w:cs="Arial" w:ascii="Calibri" w:hAnsi="Calibri" w:asciiTheme="minorHAnsi" w:hAnsiTheme="minorHAnsi"/>
          <w:sz w:val="22"/>
          <w:szCs w:val="22"/>
        </w:rPr>
        <w:t>. Málaga: Secretariado de publicaciones, Universidad de Málaga.</w:t>
      </w:r>
    </w:p>
    <w:p>
      <w:pPr>
        <w:pStyle w:val="Normal"/>
        <w:spacing w:before="0" w:after="120"/>
        <w:jc w:val="both"/>
        <w:rPr/>
      </w:pPr>
      <w:r>
        <w:rPr>
          <w:rFonts w:cs="TrebuchetMS" w:ascii="Calibri" w:hAnsi="Calibri" w:asciiTheme="minorHAnsi" w:hAnsiTheme="minorHAnsi"/>
          <w:color w:val="000000"/>
          <w:sz w:val="22"/>
          <w:szCs w:val="22"/>
        </w:rPr>
        <w:t xml:space="preserve">Casassus, Juan (2000) “Problemas de la gestión educativa en América Latina (la tensión entre los paradigmas de tipo A y el tipo B)”. [Consulta: 17/11/2015] Disponible en: </w:t>
      </w:r>
      <w:hyperlink r:id="rId4">
        <w:r>
          <w:rPr>
            <w:rStyle w:val="EnlacedeInternet"/>
            <w:rFonts w:cs="TrebuchetMS" w:ascii="Calibri" w:hAnsi="Calibri" w:asciiTheme="minorHAnsi" w:hAnsiTheme="minorHAnsi"/>
            <w:sz w:val="22"/>
            <w:szCs w:val="22"/>
          </w:rPr>
          <w:t>https://docs.google.com/document/d/1XTE9Vmtdab_d42Ub1Bfeo5rOZLV_CrxN1GHxrbTxP7k/edit?hl=en_US</w:t>
        </w:r>
      </w:hyperlink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Ezpeleta, J. (2004) "Innovaciones Educativas. Reflexiones sobre los Contextos en su implementación". En Revista Mexicana de Investigación Educativa Vol. IX. Número 21. COMIE. México. DF. Pp. 403 – 424.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Fullan, M. (2002) “El significado del cambio educativo: un cuarto de siglo de aprendizaje”, en Profesorado, Revista de currículum y formación del profesorado, 6 (1–2), 2002.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.LucidaGrandeUI" w:ascii="Calibri" w:hAnsi="Calibri" w:asciiTheme="minorHAnsi" w:hAnsiTheme="minorHAnsi"/>
          <w:color w:val="000000"/>
          <w:sz w:val="22"/>
          <w:szCs w:val="22"/>
        </w:rPr>
        <w:t xml:space="preserve">McGinn, Noel y Porter, Luis (2005) “El supuesto fracaso de la planificación educativa en América Latina”. </w:t>
      </w:r>
      <w:r>
        <w:rPr>
          <w:rFonts w:cs=".LucidaGrandeUI" w:ascii="Calibri" w:hAnsi="Calibri" w:asciiTheme="minorHAnsi" w:hAnsiTheme="minorHAnsi"/>
          <w:i/>
          <w:color w:val="000000"/>
          <w:sz w:val="22"/>
          <w:szCs w:val="22"/>
        </w:rPr>
        <w:t>Revista Latinoamericana de Estudios Educativos</w:t>
      </w:r>
      <w:r>
        <w:rPr>
          <w:rFonts w:cs=".LucidaGrandeUI" w:ascii="Calibri" w:hAnsi="Calibri" w:asciiTheme="minorHAnsi" w:hAnsiTheme="minorHAnsi"/>
          <w:color w:val="000000"/>
          <w:sz w:val="22"/>
          <w:szCs w:val="22"/>
        </w:rPr>
        <w:t xml:space="preserve"> (México), XXXV, 3er-4to trimestres. [Consulta: 17/11/2015] Disponible en: </w:t>
      </w:r>
      <w:r>
        <w:rPr>
          <w:rFonts w:cs=".LucidaGrandeUI" w:ascii="Calibri" w:hAnsi="Calibri" w:asciiTheme="minorHAnsi" w:hAnsiTheme="minorHAnsi"/>
          <w:color w:val="0000FF"/>
          <w:sz w:val="22"/>
          <w:szCs w:val="22"/>
        </w:rPr>
        <w:t>&lt;</w:t>
      </w:r>
      <w:r>
        <w:rPr>
          <w:rFonts w:cs=".LucidaGrandeUI" w:ascii="Calibri" w:hAnsi="Calibri" w:asciiTheme="minorHAnsi" w:hAnsiTheme="minorHAnsi"/>
          <w:color w:val="021EAA"/>
          <w:sz w:val="22"/>
          <w:szCs w:val="22"/>
        </w:rPr>
        <w:t>http://www.redalyc.org/articulo.oa?id=27035404</w:t>
      </w:r>
      <w:r>
        <w:rPr>
          <w:rFonts w:cs=".LucidaGrandeUI" w:ascii="Calibri" w:hAnsi="Calibri" w:asciiTheme="minorHAnsi" w:hAnsiTheme="minorHAnsi"/>
          <w:color w:val="0000FF"/>
          <w:sz w:val="22"/>
          <w:szCs w:val="22"/>
        </w:rPr>
        <w:t>&gt;</w:t>
      </w:r>
    </w:p>
    <w:p>
      <w:pPr>
        <w:pStyle w:val="Normal"/>
        <w:spacing w:before="0" w:after="120"/>
        <w:jc w:val="both"/>
        <w:rPr>
          <w:rFonts w:ascii="Calibri" w:hAnsi="Calibri" w:eastAsia="Arial Unicode MS" w:asciiTheme="minorHAnsi" w:hAnsiTheme="minorHAnsi"/>
          <w:sz w:val="22"/>
          <w:szCs w:val="22"/>
        </w:rPr>
      </w:pPr>
      <w:r>
        <w:rPr>
          <w:rFonts w:eastAsia="Arial Unicode MS" w:ascii="Calibri" w:hAnsi="Calibri" w:asciiTheme="minorHAnsi" w:hAnsiTheme="minorHAnsi"/>
          <w:sz w:val="22"/>
          <w:szCs w:val="22"/>
        </w:rPr>
        <w:t xml:space="preserve">Salamanca Osorio, Fernando (1994) </w:t>
      </w:r>
      <w:r>
        <w:rPr>
          <w:rFonts w:ascii="Calibri" w:hAnsi="Calibri" w:asciiTheme="minorHAnsi" w:hAnsiTheme="minorHAnsi"/>
          <w:sz w:val="22"/>
          <w:szCs w:val="22"/>
        </w:rPr>
        <w:t>“</w:t>
      </w:r>
      <w:r>
        <w:rPr>
          <w:rFonts w:eastAsia="Arial Unicode MS" w:ascii="Calibri" w:hAnsi="Calibri" w:asciiTheme="minorHAnsi" w:hAnsiTheme="minorHAnsi"/>
          <w:sz w:val="22"/>
          <w:szCs w:val="22"/>
        </w:rPr>
        <w:t>Las bases históricas de la evaluación de programas y proyectos sociales</w:t>
      </w:r>
      <w:r>
        <w:rPr>
          <w:rFonts w:ascii="Calibri" w:hAnsi="Calibri" w:asciiTheme="minorHAnsi" w:hAnsiTheme="minorHAnsi"/>
          <w:sz w:val="22"/>
          <w:szCs w:val="22"/>
        </w:rPr>
        <w:t>”</w:t>
      </w:r>
      <w:r>
        <w:rPr>
          <w:rFonts w:eastAsia="Arial Unicode MS" w:ascii="Calibri" w:hAnsi="Calibri" w:asciiTheme="minorHAnsi" w:hAnsiTheme="minorHAnsi"/>
          <w:sz w:val="22"/>
          <w:szCs w:val="22"/>
        </w:rPr>
        <w:t xml:space="preserve">. </w:t>
      </w:r>
      <w:r>
        <w:rPr>
          <w:rFonts w:eastAsia="Arial Unicode MS" w:ascii="Calibri" w:hAnsi="Calibri" w:asciiTheme="minorHAnsi" w:hAnsiTheme="minorHAnsi"/>
          <w:i/>
          <w:sz w:val="22"/>
          <w:szCs w:val="22"/>
        </w:rPr>
        <w:t>Revista de Sociología</w:t>
      </w:r>
      <w:r>
        <w:rPr>
          <w:rFonts w:eastAsia="Arial Unicode MS" w:ascii="Calibri" w:hAnsi="Calibri" w:asciiTheme="minorHAnsi" w:hAnsiTheme="minorHAnsi"/>
          <w:sz w:val="22"/>
          <w:szCs w:val="22"/>
        </w:rPr>
        <w:t> </w:t>
      </w:r>
      <w:r>
        <w:rPr>
          <w:rFonts w:ascii="Calibri" w:hAnsi="Calibri" w:asciiTheme="minorHAnsi" w:hAnsiTheme="minorHAnsi"/>
          <w:sz w:val="22"/>
          <w:szCs w:val="22"/>
        </w:rPr>
        <w:t xml:space="preserve">(Chile) </w:t>
      </w:r>
      <w:r>
        <w:rPr>
          <w:rFonts w:eastAsia="Arial Unicode MS" w:ascii="Calibri" w:hAnsi="Calibri" w:asciiTheme="minorHAnsi" w:hAnsiTheme="minorHAnsi"/>
          <w:sz w:val="22"/>
          <w:szCs w:val="22"/>
        </w:rPr>
        <w:t>(9). doi: 10.5354/0719-529X.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Bibliografía complementaria</w:t>
      </w:r>
    </w:p>
    <w:p>
      <w:pPr>
        <w:pStyle w:val="Prrafodelista1"/>
        <w:spacing w:lineRule="auto" w:line="240" w:before="0" w:after="120"/>
        <w:ind w:left="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Cabero Almenara, Julio (2004) “Cambios organizativos y administrativos para la incorporación de las TIC a la formación. Medidas adoptar”. </w:t>
      </w:r>
      <w:r>
        <w:rPr>
          <w:rFonts w:asciiTheme="minorHAnsi" w:hAnsiTheme="minorHAnsi"/>
          <w:i/>
        </w:rPr>
        <w:t>EDUTEC Revista electrónica de tecnología educativa</w:t>
      </w:r>
      <w:r>
        <w:rPr>
          <w:rFonts w:asciiTheme="minorHAnsi" w:hAnsiTheme="minorHAnsi"/>
        </w:rPr>
        <w:t xml:space="preserve"> Nº 18- nov.04.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García, Lucía; Manzione, María Ana; y Zelaya, Marisa (2015) </w:t>
      </w:r>
      <w:r>
        <w:rPr>
          <w:rFonts w:ascii="Calibri" w:hAnsi="Calibri" w:asciiTheme="minorHAnsi" w:hAnsiTheme="minorHAnsi"/>
          <w:i/>
          <w:sz w:val="22"/>
          <w:szCs w:val="22"/>
        </w:rPr>
        <w:t>Administración y gestión de la educación. La configuración del campo de estudio.</w:t>
      </w:r>
      <w:r>
        <w:rPr>
          <w:rFonts w:ascii="Calibri" w:hAnsi="Calibri" w:asciiTheme="minorHAnsi" w:hAnsiTheme="minorHAnsi"/>
          <w:sz w:val="22"/>
          <w:szCs w:val="22"/>
        </w:rPr>
        <w:t xml:space="preserve"> Editorial: Universidad Nacional de Quilmes.</w:t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</w:rPr>
        <w:t>Lago Martínez, Silvia y Dughera, Lucila (2013)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“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Un acercamiento posible al Programa Conectar (y la) Igualdad</w:t>
      </w:r>
      <w:r>
        <w:rPr>
          <w:rFonts w:ascii="Calibri" w:hAnsi="Calibri" w:asciiTheme="minorHAnsi" w:hAnsiTheme="minorHAnsi"/>
          <w:sz w:val="22"/>
          <w:szCs w:val="22"/>
        </w:rPr>
        <w:t>”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. Revista de la Facultad de Ciencias Sociales/UBA; Año: 2013 p. 88 – 95.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  <w:lang w:val="es-AR"/>
        </w:rPr>
        <w:t>Laurelli, E., García, A. y Guido, L. (2011) “El devenir de la planificación estratégica. América Latina hacia la búsqueda de utopías”. Presentación en Colloque Métropoles des Amériques “Inégalité, conflicts et gouvernance”, Montreal, 3 rt 4 octobre 2011.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Tiana Ferrer, Alejandro (1996) “La evaluación de los sistemas educativos”. Revista Iberoamericana de Educación. Número 10, enero-abril 1996.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Roig, Hebe (2017). “Educación basada en las tecnologías de la comunicación e información en el contexto actual de Argentina”. Revista de Educación Media (REM) Publicación de la Facultad de Ciencias Humanas y Educación de la Universidad del Pacífico. Santiago, Chile. Número 6, Volumen 6, Año 2016-2017.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Sander, Benno (1994) “Gestión educativa y calidad de vida”. Revista La Educación, Washington, DC, OEA, año 38, n. 118, 1994, p. 237-264.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Casos para el análisis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Una computadora por alumno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Conectar Igualdad (2011) “Nuevas voces, nuevos escenarios: estudios evaluativos sobre el Programa Conectar Igualdad”. Informe. Ministerio de Educación. Argentina.</w:t>
      </w:r>
    </w:p>
    <w:p>
      <w:pPr>
        <w:pStyle w:val="Normal"/>
        <w:spacing w:before="0" w:after="1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Plan Sarmiento. </w:t>
      </w:r>
      <w:hyperlink r:id="rId5">
        <w:r>
          <w:rPr>
            <w:rStyle w:val="LinkdaInternet"/>
            <w:rFonts w:ascii="Calibri" w:hAnsi="Calibri" w:asciiTheme="minorHAnsi" w:hAnsiTheme="minorHAnsi"/>
            <w:color w:val="0000FF"/>
            <w:sz w:val="22"/>
            <w:szCs w:val="22"/>
            <w:highlight w:val="white"/>
          </w:rPr>
          <w:t>http://edukacionytic.blogspot.com.ar/p/plan-sarmiento.html</w:t>
        </w:r>
      </w:hyperlink>
    </w:p>
    <w:p>
      <w:pPr>
        <w:pStyle w:val="Normal"/>
        <w:spacing w:before="0" w:after="120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Plan Ceibal. Dra. Cristina Contera (2011) Conferencia. En Internet: </w:t>
      </w:r>
      <w:hyperlink r:id="rId6">
        <w:r>
          <w:rPr>
            <w:rStyle w:val="EnlacedeInternet"/>
            <w:rFonts w:ascii="Calibri" w:hAnsi="Calibri" w:asciiTheme="minorHAnsi" w:hAnsiTheme="minorHAnsi"/>
            <w:sz w:val="22"/>
            <w:szCs w:val="22"/>
          </w:rPr>
          <w:t>https://www.youtube.com/watch?v=OXHZ_Fbtarg</w:t>
        </w:r>
      </w:hyperlink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Unidad 2: Evaluación de proyectos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Bibliografía obligatoria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Eisner, Elliot (1998) </w:t>
      </w:r>
      <w:r>
        <w:rPr>
          <w:rFonts w:cs="Arial" w:ascii="Calibri" w:hAnsi="Calibri" w:asciiTheme="minorHAnsi" w:hAnsiTheme="minorHAnsi"/>
          <w:i/>
          <w:sz w:val="22"/>
          <w:szCs w:val="22"/>
        </w:rPr>
        <w:t>El ojo ilustrado</w:t>
      </w:r>
      <w:r>
        <w:rPr>
          <w:rFonts w:cs="Arial" w:ascii="Calibri" w:hAnsi="Calibri" w:asciiTheme="minorHAnsi" w:hAnsiTheme="minorHAnsi"/>
          <w:sz w:val="22"/>
          <w:szCs w:val="22"/>
        </w:rPr>
        <w:t>. Barcelona: Paidós.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House, Ernest (1994) </w:t>
      </w:r>
      <w:r>
        <w:rPr>
          <w:rFonts w:ascii="Calibri" w:hAnsi="Calibri" w:asciiTheme="minorHAnsi" w:hAnsiTheme="minorHAnsi"/>
          <w:i/>
          <w:sz w:val="22"/>
          <w:szCs w:val="22"/>
        </w:rPr>
        <w:t>Evaluación, ética y poder.</w:t>
      </w:r>
      <w:r>
        <w:rPr>
          <w:rFonts w:ascii="Calibri" w:hAnsi="Calibri" w:asciiTheme="minorHAnsi" w:hAnsiTheme="minorHAnsi"/>
          <w:sz w:val="22"/>
          <w:szCs w:val="22"/>
        </w:rPr>
        <w:t xml:space="preserve"> Madrid: Morata.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LeCompte, Margaret D. (1995) “Un matrimonio conveniente: diseño de investigación cualitativa y estándares para la evaluación de programas”. </w:t>
      </w:r>
      <w:r>
        <w:rPr>
          <w:rFonts w:ascii="Calibri" w:hAnsi="Calibri" w:asciiTheme="minorHAnsi" w:hAnsiTheme="minorHAnsi"/>
          <w:i/>
          <w:sz w:val="22"/>
          <w:szCs w:val="22"/>
        </w:rPr>
        <w:t xml:space="preserve">Revista Electrónica de Investigación y Evaluación Educativa, </w:t>
      </w:r>
      <w:r>
        <w:rPr>
          <w:rFonts w:ascii="Calibri" w:hAnsi="Calibri" w:asciiTheme="minorHAnsi" w:hAnsiTheme="minorHAnsi"/>
          <w:sz w:val="22"/>
          <w:szCs w:val="22"/>
        </w:rPr>
        <w:t>1995. Volumen 1. Número 1.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Niremberg, Olga (2013) </w:t>
      </w:r>
      <w:r>
        <w:rPr>
          <w:rFonts w:ascii="Calibri" w:hAnsi="Calibri" w:asciiTheme="minorHAnsi" w:hAnsiTheme="minorHAnsi"/>
          <w:i/>
          <w:sz w:val="22"/>
          <w:szCs w:val="22"/>
        </w:rPr>
        <w:t>Formulación y evaluación de intervenciones sociales</w:t>
      </w:r>
      <w:r>
        <w:rPr>
          <w:rFonts w:ascii="Calibri" w:hAnsi="Calibri" w:asciiTheme="minorHAnsi" w:hAnsiTheme="minorHAnsi"/>
          <w:sz w:val="22"/>
          <w:szCs w:val="22"/>
        </w:rPr>
        <w:t>. Buenos Aires: Noveduc.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Roig, Hebe (2013) “Evaluación preordenada y evaluación deliberativa: en busca de alternativas para la evaluación en la universidad”. En M. Catalina Nosiglia (comp.) </w:t>
      </w:r>
      <w:r>
        <w:rPr>
          <w:rFonts w:ascii="Calibri" w:hAnsi="Calibri" w:asciiTheme="minorHAnsi" w:hAnsiTheme="minorHAnsi"/>
          <w:i/>
          <w:sz w:val="22"/>
          <w:szCs w:val="22"/>
        </w:rPr>
        <w:t>La evaluación universitaria.</w:t>
      </w:r>
      <w:r>
        <w:rPr>
          <w:rFonts w:ascii="Calibri" w:hAnsi="Calibri" w:asciiTheme="minorHAnsi" w:hAnsiTheme="minorHAnsi"/>
          <w:sz w:val="22"/>
          <w:szCs w:val="22"/>
        </w:rPr>
        <w:t xml:space="preserve"> Buenos Aires: EUDEBA.</w:t>
      </w:r>
    </w:p>
    <w:p>
      <w:pPr>
        <w:pStyle w:val="Normal"/>
        <w:spacing w:before="0" w:after="1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Rubio, M. J. (2003) “Enfoques y modelos de evaluación del e-learning”.  </w:t>
      </w:r>
      <w:r>
        <w:rPr>
          <w:rFonts w:ascii="Calibri" w:hAnsi="Calibri" w:asciiTheme="minorHAnsi" w:hAnsiTheme="minorHAnsi"/>
          <w:i/>
          <w:sz w:val="22"/>
          <w:szCs w:val="22"/>
          <w:lang w:val="en-GB"/>
        </w:rPr>
        <w:t>RELIEVE</w:t>
      </w:r>
      <w:r>
        <w:rPr>
          <w:rFonts w:ascii="Calibri" w:hAnsi="Calibri" w:asciiTheme="minorHAnsi" w:hAnsiTheme="minorHAnsi"/>
          <w:sz w:val="22"/>
          <w:szCs w:val="22"/>
          <w:lang w:val="en-GB"/>
        </w:rPr>
        <w:t xml:space="preserve">, v. 9, n. 2, p. 101-120. </w:t>
      </w:r>
      <w:hyperlink r:id="rId7">
        <w:r>
          <w:rPr>
            <w:rStyle w:val="EnlacedeInternet"/>
            <w:rFonts w:ascii="Calibri" w:hAnsi="Calibri" w:asciiTheme="minorHAnsi" w:hAnsiTheme="minorHAnsi"/>
            <w:sz w:val="22"/>
            <w:szCs w:val="22"/>
            <w:lang w:val="en-US"/>
          </w:rPr>
          <w:t>http://www.uv.es/RELIEVE/v9n2/RELIEVEv9n2_1.htm</w:t>
        </w:r>
      </w:hyperlink>
    </w:p>
    <w:p>
      <w:pPr>
        <w:pStyle w:val="Textoindependiente21"/>
        <w:spacing w:before="0" w:after="120"/>
        <w:rPr>
          <w:rFonts w:ascii="Calibri" w:hAnsi="Calibri" w:cs="Arial" w:asciiTheme="minorHAnsi" w:hAnsiTheme="minorHAnsi"/>
          <w:sz w:val="22"/>
          <w:szCs w:val="22"/>
          <w:lang w:val="es-ES"/>
        </w:rPr>
      </w:pPr>
      <w:r>
        <w:rPr>
          <w:rFonts w:cs="Arial" w:ascii="Calibri" w:hAnsi="Calibri" w:asciiTheme="minorHAnsi" w:hAnsiTheme="minorHAnsi"/>
          <w:sz w:val="22"/>
          <w:szCs w:val="22"/>
          <w:lang w:val="es-ES"/>
        </w:rPr>
        <w:t xml:space="preserve">Stake, Robert (2006) </w:t>
      </w:r>
      <w:r>
        <w:rPr>
          <w:rFonts w:cs="Arial" w:ascii="Calibri" w:hAnsi="Calibri" w:asciiTheme="minorHAnsi" w:hAnsiTheme="minorHAnsi"/>
          <w:i/>
          <w:sz w:val="22"/>
          <w:szCs w:val="22"/>
          <w:lang w:val="es-ES"/>
        </w:rPr>
        <w:t>Evaluación comprensiva y evaluación basada en estándares</w:t>
      </w:r>
      <w:r>
        <w:rPr>
          <w:rFonts w:cs="Arial" w:ascii="Calibri" w:hAnsi="Calibri" w:asciiTheme="minorHAnsi" w:hAnsiTheme="minorHAnsi"/>
          <w:sz w:val="22"/>
          <w:szCs w:val="22"/>
          <w:lang w:val="es-ES"/>
        </w:rPr>
        <w:t>. Barcelona. Ed. Grao.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Bibliografía complementaria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Barragán Cordero, D. y Torres Castillo, A. (2017) La sistematización como investigación interpretativa crítica. Bogotá: Editorial El Búho.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Casos para el análisis: 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Inclusión de TIC en proyectos de pequeña escala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bCs/>
          <w:sz w:val="22"/>
          <w:szCs w:val="22"/>
        </w:rPr>
      </w:pPr>
      <w:r>
        <w:rPr>
          <w:rFonts w:cs="Arial" w:ascii="Calibri" w:hAnsi="Calibri" w:asciiTheme="minorHAnsi" w:hAnsiTheme="minorHAnsi"/>
          <w:bCs/>
          <w:sz w:val="22"/>
          <w:szCs w:val="22"/>
        </w:rPr>
        <w:t xml:space="preserve">Claro, Magdalena (2010) </w:t>
      </w:r>
      <w:r>
        <w:rPr>
          <w:rFonts w:cs="Arial" w:ascii="Calibri" w:hAnsi="Calibri" w:asciiTheme="minorHAnsi" w:hAnsiTheme="minorHAnsi"/>
          <w:bCs/>
          <w:i/>
          <w:sz w:val="22"/>
          <w:szCs w:val="22"/>
        </w:rPr>
        <w:t>Impacto de las TIC en los aprendizajes de los estudiantes</w:t>
      </w:r>
      <w:r>
        <w:rPr>
          <w:rFonts w:cs="Arial" w:ascii="Calibri" w:hAnsi="Calibri" w:asciiTheme="minorHAnsi" w:hAnsiTheme="minorHAnsi"/>
          <w:bCs/>
          <w:sz w:val="22"/>
          <w:szCs w:val="22"/>
        </w:rPr>
        <w:t>. Estado del arte.</w:t>
      </w:r>
      <w:r>
        <w:rPr>
          <w:rFonts w:cs="Arial" w:ascii="Calibri" w:hAnsi="Calibri" w:asciiTheme="minorHAnsi" w:hAnsiTheme="minorHAnsi"/>
          <w:b/>
          <w:bCs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Santiago de Chile, Naciones Unidas.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Unidad 3: Evaluación curricular y del desempeño docente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Bibliografía obligatoria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Díaz Barriga, Ángel (2005) “Evaluación curricular y evaluación de programas con fines de acreditación. Cercanías y desencuentros.” Conferencia Magistral en  el VIII Congreso Nacional de Investigación Educativa. Hermosillo, Sonora.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Elliott, J. (1993) </w:t>
      </w:r>
      <w:r>
        <w:rPr>
          <w:rFonts w:cs="Arial" w:ascii="Calibri" w:hAnsi="Calibri" w:asciiTheme="minorHAnsi" w:hAnsiTheme="minorHAnsi"/>
          <w:i/>
          <w:sz w:val="22"/>
          <w:szCs w:val="22"/>
        </w:rPr>
        <w:t>El cambio educativo desde la investigación acción</w:t>
      </w:r>
      <w:r>
        <w:rPr>
          <w:rFonts w:cs="Arial" w:ascii="Calibri" w:hAnsi="Calibri" w:asciiTheme="minorHAnsi" w:hAnsiTheme="minorHAnsi"/>
          <w:sz w:val="22"/>
          <w:szCs w:val="22"/>
        </w:rPr>
        <w:t>. Madrid: Morata.</w:t>
      </w:r>
    </w:p>
    <w:p>
      <w:pPr>
        <w:pStyle w:val="Normal"/>
        <w:spacing w:before="0" w:after="120"/>
        <w:jc w:val="both"/>
        <w:rPr/>
      </w:pPr>
      <w:r>
        <w:rPr>
          <w:rFonts w:eastAsia="Calibri" w:cs="Calibri" w:ascii="Calibri" w:hAnsi="Calibri" w:asciiTheme="minorHAnsi" w:hAnsiTheme="minorHAnsi"/>
          <w:bCs/>
          <w:color w:val="000000"/>
          <w:sz w:val="22"/>
          <w:szCs w:val="22"/>
        </w:rPr>
        <w:t>Henry, J. y Meadows, J. (2012)</w:t>
      </w:r>
      <w:r>
        <w:rPr>
          <w:rFonts w:eastAsia="Calibri" w:cs="Calibri" w:ascii="Calibri" w:hAnsi="Calibri"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 w:asciiTheme="minorHAnsi" w:hAnsiTheme="minorHAnsi"/>
          <w:color w:val="000000"/>
          <w:sz w:val="22"/>
          <w:szCs w:val="22"/>
        </w:rPr>
        <w:t xml:space="preserve">Un curso virtual totalmente fascinante: Nueve principios para la excelencia en la enseñanza basada en la Web. En Internet, consulta agosto 2012: </w:t>
      </w:r>
      <w:hyperlink r:id="rId8">
        <w:r>
          <w:rPr>
            <w:rStyle w:val="EnlacedeInternet"/>
            <w:rFonts w:eastAsia="Calibri" w:cs="Calibri" w:ascii="Calibri" w:hAnsi="Calibri" w:asciiTheme="minorHAnsi" w:hAnsiTheme="minorHAnsi"/>
            <w:sz w:val="22"/>
            <w:szCs w:val="22"/>
          </w:rPr>
          <w:t>http://www.pent.org.ar/centro-de-recursos/un-curso-virtual-totalmente-fascinante-nueve-principios-para-excelencia-ensenanza</w:t>
        </w:r>
      </w:hyperlink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Litwin, Edith (2009) “La evaluación de la docencia: plataformas, nuevas agendas y caminos alternativos”. Ponencia presentada en el I Coloquio Iberoamericano "La evaluación de la docencia universitaria y no universitaria: retos y perspectivas”. RIIED-UBA. Buenos Aires 9 al 11 de noviembre de 2009.</w:t>
      </w:r>
    </w:p>
    <w:p>
      <w:pPr>
        <w:pStyle w:val="Normal"/>
        <w:spacing w:before="0" w:after="120"/>
        <w:jc w:val="both"/>
        <w:rPr>
          <w:rFonts w:ascii="Calibri" w:hAnsi="Calibri" w:eastAsia="Calibri" w:cs="Arial" w:asciiTheme="minorHAnsi" w:hAnsiTheme="minorHAnsi"/>
          <w:sz w:val="22"/>
          <w:szCs w:val="22"/>
          <w:lang w:val="es-ES_tradnl"/>
        </w:rPr>
      </w:pPr>
      <w:r>
        <w:rPr>
          <w:rFonts w:eastAsia="Calibri" w:cs="Arial" w:ascii="Calibri" w:hAnsi="Calibri" w:asciiTheme="minorHAnsi" w:hAnsiTheme="minorHAnsi"/>
          <w:sz w:val="22"/>
          <w:szCs w:val="22"/>
        </w:rPr>
        <w:t>Rueda Beltrán</w:t>
      </w:r>
      <w:r>
        <w:rPr>
          <w:rFonts w:cs="Arial" w:ascii="Calibri" w:hAnsi="Calibri" w:asciiTheme="minorHAnsi" w:hAnsiTheme="minorHAnsi"/>
          <w:sz w:val="22"/>
          <w:szCs w:val="22"/>
        </w:rPr>
        <w:t>,</w:t>
      </w:r>
      <w:r>
        <w:rPr>
          <w:rFonts w:eastAsia="Calibri" w:cs="Arial" w:ascii="Calibri" w:hAnsi="Calibri" w:asciiTheme="minorHAnsi" w:hAnsiTheme="minorHAnsi"/>
          <w:sz w:val="22"/>
          <w:szCs w:val="22"/>
        </w:rPr>
        <w:t xml:space="preserve"> M. y Díaz Barriga Arceo</w:t>
      </w:r>
      <w:r>
        <w:rPr>
          <w:rFonts w:cs="Arial" w:ascii="Calibri" w:hAnsi="Calibri" w:asciiTheme="minorHAnsi" w:hAnsiTheme="minorHAnsi"/>
          <w:sz w:val="22"/>
          <w:szCs w:val="22"/>
        </w:rPr>
        <w:t>,</w:t>
      </w:r>
      <w:r>
        <w:rPr>
          <w:rFonts w:eastAsia="Calibri" w:cs="Arial" w:ascii="Calibri" w:hAnsi="Calibri" w:asciiTheme="minorHAnsi" w:hAnsiTheme="minorHAnsi"/>
          <w:sz w:val="22"/>
          <w:szCs w:val="22"/>
        </w:rPr>
        <w:t xml:space="preserve"> F. (2000) </w:t>
      </w:r>
      <w:r>
        <w:rPr>
          <w:rFonts w:eastAsia="Calibri" w:cs="Arial" w:ascii="Calibri" w:hAnsi="Calibri" w:asciiTheme="minorHAnsi" w:hAnsiTheme="minorHAnsi"/>
          <w:i/>
          <w:sz w:val="22"/>
          <w:szCs w:val="22"/>
        </w:rPr>
        <w:t>Evaluación de la docencia</w:t>
      </w:r>
      <w:r>
        <w:rPr>
          <w:rFonts w:eastAsia="Calibri" w:cs="Arial" w:ascii="Calibri" w:hAnsi="Calibri" w:asciiTheme="minorHAnsi" w:hAnsiTheme="minorHAnsi"/>
          <w:sz w:val="22"/>
          <w:szCs w:val="22"/>
        </w:rPr>
        <w:t>. México: Paidós.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Zoppi, Ana María (2008) </w:t>
      </w:r>
      <w:r>
        <w:rPr>
          <w:rFonts w:ascii="Calibri" w:hAnsi="Calibri" w:asciiTheme="minorHAnsi" w:hAnsiTheme="minorHAnsi"/>
          <w:i/>
          <w:sz w:val="22"/>
          <w:szCs w:val="22"/>
        </w:rPr>
        <w:t>El planeamiento de la educación en los procesos constructivos del curriculum</w:t>
      </w:r>
      <w:r>
        <w:rPr>
          <w:rFonts w:ascii="Calibri" w:hAnsi="Calibri" w:asciiTheme="minorHAnsi" w:hAnsiTheme="minorHAnsi"/>
          <w:sz w:val="22"/>
          <w:szCs w:val="22"/>
        </w:rPr>
        <w:t>. Buenos Aires: Miño y Dávila.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Bibliografía complementaria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McCormick R. y James M. (1996) </w:t>
      </w:r>
      <w:r>
        <w:rPr>
          <w:rFonts w:cs="Arial" w:ascii="Calibri" w:hAnsi="Calibri" w:asciiTheme="minorHAnsi" w:hAnsiTheme="minorHAnsi"/>
          <w:i/>
          <w:sz w:val="22"/>
          <w:szCs w:val="22"/>
        </w:rPr>
        <w:t>Evaluación del curriculum en los centros escolares</w:t>
      </w:r>
      <w:r>
        <w:rPr>
          <w:rFonts w:cs="Arial" w:ascii="Calibri" w:hAnsi="Calibri" w:asciiTheme="minorHAnsi" w:hAnsiTheme="minorHAnsi"/>
          <w:sz w:val="22"/>
          <w:szCs w:val="22"/>
        </w:rPr>
        <w:t>. Madrid: Morata.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Moreno Olivos, Tiburcio (2014) “Posturas epistemológicas frente a la evaluación y sus implicaciones en el curriculum”. Revista Perspectiva Educacional. Formación de Profesores. Enero/14, Vol. 53(1), Pp. 3-18.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Rueda Beltrán, M. y de Diego Correa, M. (2012) “La evaluación docente en educación superior: uso de instrumentos de autoevaluación, planeación y evaluación por pares” en </w:t>
      </w:r>
      <w:r>
        <w:rPr>
          <w:rFonts w:ascii="Calibri" w:hAnsi="Calibri" w:asciiTheme="minorHAnsi" w:hAnsiTheme="minorHAnsi"/>
          <w:i/>
          <w:sz w:val="22"/>
          <w:szCs w:val="22"/>
        </w:rPr>
        <w:t>Voces y Silencios</w:t>
      </w:r>
      <w:r>
        <w:rPr>
          <w:rFonts w:ascii="Calibri" w:hAnsi="Calibri" w:asciiTheme="minorHAnsi" w:hAnsiTheme="minorHAnsi"/>
          <w:sz w:val="22"/>
          <w:szCs w:val="22"/>
        </w:rPr>
        <w:t>: Revista Latinoamericana de Educación, Vol. 3, No.2, 59-76 ISSN: 2215-8421.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Casos para el análisis: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Evaluación de cursos virtuales</w:t>
      </w:r>
    </w:p>
    <w:p>
      <w:pPr>
        <w:pStyle w:val="Normal"/>
        <w:spacing w:before="0" w:after="1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Santoveña Casal, S. (2010) “Cuestionario de evaluación de la calidad de los cursos virtuales de la UNED”. RED, Revista de Educación a Distancia. Número 25. 15  de diciembre de 2010. En Internet: </w:t>
      </w:r>
      <w:hyperlink r:id="rId9">
        <w:r>
          <w:rPr>
            <w:rStyle w:val="EnlacedeInternet"/>
            <w:rFonts w:eastAsia="@Kozuka Mincho Pro EL" w:ascii="Calibri" w:hAnsi="Calibri" w:asciiTheme="minorHAnsi" w:hAnsiTheme="minorHAnsi"/>
            <w:sz w:val="22"/>
            <w:szCs w:val="22"/>
          </w:rPr>
          <w:t>http://www.um.es/ead/red/25/</w:t>
        </w:r>
      </w:hyperlink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Unidad 4 Evaluación institucional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Bibliografía Obligatoria</w:t>
      </w:r>
    </w:p>
    <w:p>
      <w:pPr>
        <w:pStyle w:val="Textoindependiente21"/>
        <w:spacing w:before="0" w:after="12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Blanco, R. (Dir.) (2008) </w:t>
      </w:r>
      <w:r>
        <w:rPr>
          <w:rFonts w:cs="Arial" w:ascii="Calibri" w:hAnsi="Calibri" w:asciiTheme="minorHAnsi" w:hAnsiTheme="minorHAnsi"/>
          <w:i/>
          <w:sz w:val="22"/>
          <w:szCs w:val="22"/>
        </w:rPr>
        <w:t>Eficacia escolar y factores asociados en América Latina y el Caribe</w:t>
      </w:r>
      <w:r>
        <w:rPr>
          <w:rFonts w:cs="Arial" w:ascii="Calibri" w:hAnsi="Calibri" w:asciiTheme="minorHAnsi" w:hAnsiTheme="minorHAnsi"/>
          <w:sz w:val="22"/>
          <w:szCs w:val="22"/>
        </w:rPr>
        <w:t>. OREALC/UNESCO Santiago.</w:t>
      </w:r>
    </w:p>
    <w:p>
      <w:pPr>
        <w:pStyle w:val="Normal"/>
        <w:spacing w:before="0" w:after="1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García Aretio, Lorenzo (1998) “Indicadores para la evaluación de la enseñanza en una universidad a distancia”. RIED. Revista Iberoamericana de Educación a Distancia, Vol. 1, núm. 1, p. 63-85. DOI: </w:t>
      </w:r>
      <w:hyperlink r:id="rId10">
        <w:r>
          <w:rPr>
            <w:rStyle w:val="EnlacedeInternet"/>
            <w:rFonts w:ascii="Calibri" w:hAnsi="Calibri" w:asciiTheme="minorHAnsi" w:hAnsiTheme="minorHAnsi"/>
            <w:sz w:val="22"/>
            <w:szCs w:val="22"/>
          </w:rPr>
          <w:t>https://doi.org/10.5944/ried.1.1.2123</w:t>
        </w:r>
      </w:hyperlink>
    </w:p>
    <w:p>
      <w:pPr>
        <w:pStyle w:val="Normal"/>
        <w:spacing w:before="0" w:after="120"/>
        <w:jc w:val="both"/>
        <w:rPr/>
      </w:pPr>
      <w:r>
        <w:rPr>
          <w:rFonts w:cs="Arial" w:ascii="Calibri" w:hAnsi="Calibri" w:asciiTheme="minorHAnsi" w:hAnsiTheme="minorHAnsi"/>
          <w:sz w:val="22"/>
          <w:szCs w:val="22"/>
        </w:rPr>
        <w:t xml:space="preserve">González, Alejandro y Roig, Hebe (2018) “Normativa de educación a distancia para la universidad argentina: avances y desafíos pendientes”. Revista Virtualidad, Educación y Ciencia, Año 9 - Número 16 – junio 2018. ISSN: 1853-6530. Disponible en: </w:t>
      </w:r>
      <w:hyperlink r:id="rId11">
        <w:r>
          <w:rPr>
            <w:rStyle w:val="EnlacedeInternet"/>
            <w:rFonts w:cs="Arial" w:ascii="Calibri" w:hAnsi="Calibri" w:asciiTheme="minorHAnsi" w:hAnsiTheme="minorHAnsi"/>
            <w:sz w:val="22"/>
            <w:szCs w:val="22"/>
          </w:rPr>
          <w:t>https://revistas.unc.edu.ar/index.php/vesc/article/view/20480/20135</w:t>
        </w:r>
      </w:hyperlink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Gurmendi, María de Lujan y  Menéndez, Mariano (2009) “Los sistemas como herramientas para fortalecer la gestión municipal”. Trabajo presentado en X Seminario de la RED MUNI “Nuevo rol del Estado, nuevo rol de los Municipios”, Universidad Nacional de La Matanza, 13 y 14 de agosto de 2009.</w:t>
      </w:r>
    </w:p>
    <w:p>
      <w:pPr>
        <w:pStyle w:val="Prrafodelista1"/>
        <w:spacing w:lineRule="auto" w:line="240" w:before="0" w:after="120"/>
        <w:ind w:left="0" w:hanging="0"/>
        <w:jc w:val="both"/>
        <w:rPr/>
      </w:pPr>
      <w:r>
        <w:rPr>
          <w:rFonts w:asciiTheme="minorHAnsi" w:hAnsiTheme="minorHAnsi"/>
        </w:rPr>
        <w:t xml:space="preserve">Juárez Jerez, H. (2012) “El cambio organizativo frente a los entornos virtuales de enseñanza y aprendizaje. Propuestas para la gestión”. Revista VEsC. Año 3 Número 4/12. En Internet: </w:t>
      </w:r>
      <w:hyperlink r:id="rId12">
        <w:r>
          <w:rPr>
            <w:rStyle w:val="EnlacedeInternet"/>
            <w:rFonts w:asciiTheme="minorHAnsi" w:hAnsiTheme="minorHAnsi"/>
          </w:rPr>
          <w:t>http://revistas.unc.edu.ar/index.php/vesc/article/view/1888</w:t>
        </w:r>
      </w:hyperlink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Rubio Gómez M.J. (2015) “Indicadores, experiencias y problemas en la evaluación de la educación a distancia”. En Morocho M. y Rama C. (Eds): </w:t>
      </w:r>
      <w:r>
        <w:rPr>
          <w:rFonts w:ascii="Calibri" w:hAnsi="Calibri" w:asciiTheme="minorHAnsi" w:hAnsiTheme="minorHAnsi"/>
          <w:i/>
          <w:sz w:val="22"/>
          <w:szCs w:val="22"/>
        </w:rPr>
        <w:t>Los problemas de la evaluación de la educación a distancia en América Latina y el Caribe.</w:t>
      </w:r>
      <w:r>
        <w:rPr>
          <w:rFonts w:ascii="Calibri" w:hAnsi="Calibri" w:asciiTheme="minorHAnsi" w:hAnsiTheme="minorHAnsi"/>
          <w:sz w:val="22"/>
          <w:szCs w:val="22"/>
        </w:rPr>
        <w:t xml:space="preserve"> UTPL Ecuador, pp. 87 – 101.</w:t>
      </w:r>
    </w:p>
    <w:p>
      <w:pPr>
        <w:pStyle w:val="Textoindependiente21"/>
        <w:spacing w:before="0" w:after="120"/>
        <w:rPr>
          <w:rFonts w:ascii="Calibri" w:hAnsi="Calibri" w:cs="Arial" w:asciiTheme="minorHAnsi" w:hAnsiTheme="minorHAnsi"/>
          <w:sz w:val="22"/>
          <w:szCs w:val="22"/>
          <w:lang w:val="es-ES"/>
        </w:rPr>
      </w:pPr>
      <w:r>
        <w:rPr>
          <w:rFonts w:cs="Arial" w:ascii="Calibri" w:hAnsi="Calibri" w:asciiTheme="minorHAnsi" w:hAnsiTheme="minorHAnsi"/>
          <w:sz w:val="22"/>
          <w:szCs w:val="22"/>
          <w:lang w:val="es-ES"/>
        </w:rPr>
        <w:t xml:space="preserve">Santos Guerra, M. A. (2003) </w:t>
      </w:r>
      <w:r>
        <w:rPr>
          <w:rFonts w:cs="Arial" w:ascii="Calibri" w:hAnsi="Calibri" w:asciiTheme="minorHAnsi" w:hAnsiTheme="minorHAnsi"/>
          <w:i/>
          <w:sz w:val="22"/>
          <w:szCs w:val="22"/>
          <w:lang w:val="es-ES"/>
        </w:rPr>
        <w:t>Una flecha en la diana. La evaluación como aprendizaje</w:t>
      </w:r>
      <w:r>
        <w:rPr>
          <w:rFonts w:cs="Arial" w:ascii="Calibri" w:hAnsi="Calibri" w:asciiTheme="minorHAnsi" w:hAnsiTheme="minorHAnsi"/>
          <w:sz w:val="22"/>
          <w:szCs w:val="22"/>
          <w:lang w:val="es-ES"/>
        </w:rPr>
        <w:t>. Madrid: Narcea S.A. Eds.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Bibliografía complementaria</w:t>
      </w:r>
    </w:p>
    <w:p>
      <w:pPr>
        <w:pStyle w:val="Normal"/>
        <w:spacing w:before="0" w:after="120"/>
        <w:jc w:val="both"/>
        <w:rPr/>
      </w:pPr>
      <w:r>
        <w:rPr>
          <w:rFonts w:cs="AGaramondPro-Regular" w:ascii="Calibri" w:hAnsi="Calibri" w:asciiTheme="minorHAnsi" w:hAnsiTheme="minorHAnsi"/>
          <w:sz w:val="22"/>
          <w:szCs w:val="22"/>
        </w:rPr>
        <w:t xml:space="preserve">Bañuelos, A. y Montero, G. (2017) La evaluación de la educación a distancia. Propuesta de una guía para la autoevaluación. Hamut´ay, 4 (1), 31-44. Recuperado de: </w:t>
      </w:r>
      <w:hyperlink r:id="rId13">
        <w:r>
          <w:rPr>
            <w:rStyle w:val="EnlacedeInternet"/>
            <w:rFonts w:cs="AGaramondPro-Regular" w:ascii="Calibri" w:hAnsi="Calibri" w:asciiTheme="minorHAnsi" w:hAnsiTheme="minorHAnsi"/>
            <w:sz w:val="22"/>
            <w:szCs w:val="22"/>
          </w:rPr>
          <w:t>http://dx.doi.org/10.21503/hamu.v4i1.1394</w:t>
        </w:r>
      </w:hyperlink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Morocho M. y Rama C. (Eds) (2015) </w:t>
      </w:r>
      <w:r>
        <w:rPr>
          <w:rFonts w:ascii="Calibri" w:hAnsi="Calibri" w:asciiTheme="minorHAnsi" w:hAnsiTheme="minorHAnsi"/>
          <w:i/>
          <w:sz w:val="22"/>
          <w:szCs w:val="22"/>
        </w:rPr>
        <w:t>Los problemas de la evaluación de la educación a distancia en América Latina y el Caribe. Publicación virtual.</w:t>
      </w:r>
      <w:r>
        <w:rPr>
          <w:rFonts w:ascii="Calibri" w:hAnsi="Calibri" w:asciiTheme="minorHAnsi" w:hAnsiTheme="minorHAnsi"/>
          <w:sz w:val="22"/>
          <w:szCs w:val="22"/>
        </w:rPr>
        <w:t xml:space="preserve"> Secretaría Ejecutiva del Instituto Latinoamericano y del Caribe de Calidad en Educación Superior a Distancia (CALED), la Universidad Técnica Particular de Loja (UTPL) y Virtual Educa a través del Observatorio de la Educación Virtual en América Latina y el Caribe. </w:t>
      </w:r>
    </w:p>
    <w:p>
      <w:pPr>
        <w:pStyle w:val="ListParagraph"/>
        <w:spacing w:lineRule="auto" w:line="240" w:before="0" w:after="120"/>
        <w:ind w:left="0" w:hanging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Nosiglia, M. C. (comp.) (2013) </w:t>
      </w:r>
      <w:r>
        <w:rPr>
          <w:rFonts w:ascii="Calibri" w:hAnsi="Calibri" w:asciiTheme="minorHAnsi" w:hAnsiTheme="minorHAnsi"/>
          <w:i/>
        </w:rPr>
        <w:t>La evaluación universitaria</w:t>
      </w:r>
      <w:r>
        <w:rPr>
          <w:rFonts w:ascii="Calibri" w:hAnsi="Calibri" w:asciiTheme="minorHAnsi" w:hAnsiTheme="minorHAnsi"/>
        </w:rPr>
        <w:t>. Buenos Aires. EUDEBA.</w:t>
      </w:r>
    </w:p>
    <w:p>
      <w:pPr>
        <w:pStyle w:val="ListParagraph"/>
        <w:spacing w:lineRule="auto" w:line="240" w:before="0" w:after="120"/>
        <w:ind w:left="0" w:hanging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San Martín, Raquel (ed.) (2014) </w:t>
      </w:r>
      <w:r>
        <w:rPr>
          <w:rFonts w:ascii="Calibri" w:hAnsi="Calibri" w:asciiTheme="minorHAnsi" w:hAnsiTheme="minorHAnsi"/>
          <w:i/>
        </w:rPr>
        <w:t>Evaluación y acreditación universitaria. Actores y políticas en perspectiva.</w:t>
      </w:r>
      <w:r>
        <w:rPr>
          <w:rFonts w:ascii="Calibri" w:hAnsi="Calibri" w:asciiTheme="minorHAnsi" w:hAnsiTheme="minorHAnsi"/>
        </w:rPr>
        <w:t xml:space="preserve"> Buenos Aires: Colección de Educación Superior. Universidad de Palermo.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Teare, Richard; Davies, David y Sandelands (2002) </w:t>
      </w:r>
      <w:r>
        <w:rPr>
          <w:rFonts w:cs="Arial" w:ascii="Calibri" w:hAnsi="Calibri" w:asciiTheme="minorHAnsi" w:hAnsiTheme="minorHAnsi"/>
          <w:i/>
          <w:sz w:val="22"/>
          <w:szCs w:val="22"/>
        </w:rPr>
        <w:t>Organizaciones que aprenden y formación virtual</w:t>
      </w:r>
      <w:r>
        <w:rPr>
          <w:rFonts w:cs="Arial" w:ascii="Calibri" w:hAnsi="Calibri" w:asciiTheme="minorHAnsi" w:hAnsiTheme="minorHAnsi"/>
          <w:sz w:val="22"/>
          <w:szCs w:val="22"/>
        </w:rPr>
        <w:t>. Barcelona, Gedisa.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Casos para el análisis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Evaluación institucional de la educación a distancia</w:t>
      </w:r>
    </w:p>
    <w:p>
      <w:pPr>
        <w:pStyle w:val="Normal"/>
        <w:spacing w:before="0" w:after="120"/>
        <w:jc w:val="both"/>
        <w:rPr/>
      </w:pPr>
      <w:r>
        <w:rPr>
          <w:rFonts w:cs="Arial" w:ascii="Calibri" w:hAnsi="Calibri" w:asciiTheme="minorHAnsi" w:hAnsiTheme="minorHAnsi"/>
          <w:sz w:val="22"/>
          <w:szCs w:val="22"/>
        </w:rPr>
        <w:t xml:space="preserve">Informes de Evaluación Institucional, sección “Educación a Distancia”, en página web de CONEAU: </w:t>
      </w:r>
      <w:hyperlink r:id="rId14">
        <w:r>
          <w:rPr>
            <w:rStyle w:val="EnlacedeInternet"/>
            <w:rFonts w:cs="Arial" w:ascii="Calibri" w:hAnsi="Calibri" w:asciiTheme="minorHAnsi" w:hAnsiTheme="minorHAnsi"/>
            <w:sz w:val="22"/>
            <w:szCs w:val="22"/>
          </w:rPr>
          <w:t>http://www.coneau.gob.ar/CONEAU/?page_id=454</w:t>
        </w:r>
      </w:hyperlink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Unidad 5: Evaluación del sistema educativo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Bibliografía obligatoria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32" w:leader="none"/>
        </w:tabs>
        <w:suppressAutoHyphens w:val="true"/>
        <w:spacing w:lineRule="auto" w:line="240" w:before="0" w:after="120"/>
        <w:ind w:left="0" w:hanging="0"/>
        <w:contextualSpacing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Ferreiro, Emilia (2005) “La internacionalización de la evaluación de los aprendizajes en la educación básica”. Revista Avance y Perspectiva (Publicación oficial del CINVESTAV, Centro de Investigación y de Estudios Avanzados del Instituto Politécnico Nacional, México), 24, 1, 37-43. </w:t>
      </w:r>
    </w:p>
    <w:p>
      <w:pPr>
        <w:pStyle w:val="Normal"/>
        <w:spacing w:before="0" w:after="1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Lloyd, M. W.; Ordorika, I.; Rodríguez-Gómez Guerra, R. (2011) “Los Rankings Internacionales de Universidades, su impacto, metodología y evaluación”. México DF: DGEI-UNAM. En Internet: </w:t>
      </w:r>
      <w:hyperlink r:id="rId15">
        <w:r>
          <w:rPr>
            <w:rStyle w:val="EnlacedeInternet"/>
            <w:rFonts w:ascii="Calibri" w:hAnsi="Calibri" w:asciiTheme="minorHAnsi" w:hAnsiTheme="minorHAnsi"/>
            <w:sz w:val="22"/>
            <w:szCs w:val="22"/>
          </w:rPr>
          <w:t>http://www.dgei.unam.mx/cuaderno7.pdf</w:t>
        </w:r>
      </w:hyperlink>
    </w:p>
    <w:p>
      <w:pPr>
        <w:pStyle w:val="ListParagraph"/>
        <w:numPr>
          <w:ilvl w:val="0"/>
          <w:numId w:val="2"/>
        </w:numPr>
        <w:tabs>
          <w:tab w:val="clear" w:pos="708"/>
          <w:tab w:val="left" w:pos="432" w:leader="none"/>
        </w:tabs>
        <w:suppressAutoHyphens w:val="true"/>
        <w:spacing w:lineRule="auto" w:line="240" w:before="0" w:after="120"/>
        <w:ind w:left="0" w:hanging="0"/>
        <w:contextualSpacing/>
        <w:jc w:val="both"/>
        <w:rPr/>
      </w:pPr>
      <w:r>
        <w:rPr>
          <w:rFonts w:cs="Arial" w:ascii="Calibri" w:hAnsi="Calibri" w:asciiTheme="minorHAnsi" w:hAnsiTheme="minorHAnsi"/>
        </w:rPr>
        <w:t xml:space="preserve">Ministerio de Educación y Deportes de la Nación. Argentina. </w:t>
      </w:r>
      <w:r>
        <w:rPr>
          <w:rFonts w:cs="Arial" w:ascii="Calibri" w:hAnsi="Calibri" w:asciiTheme="minorHAnsi" w:hAnsiTheme="minorHAnsi"/>
          <w:i/>
        </w:rPr>
        <w:t>Las claves de Aprender</w:t>
      </w:r>
      <w:r>
        <w:rPr>
          <w:rFonts w:cs="Arial" w:ascii="Calibri" w:hAnsi="Calibri" w:asciiTheme="minorHAnsi" w:hAnsiTheme="minorHAnsi"/>
        </w:rPr>
        <w:t xml:space="preserve">. 2016. En Internet: </w:t>
      </w:r>
      <w:hyperlink r:id="rId16">
        <w:r>
          <w:rPr>
            <w:rStyle w:val="EnlacedeInternet"/>
            <w:rFonts w:cs="Arial" w:ascii="Calibri" w:hAnsi="Calibri" w:asciiTheme="minorHAnsi" w:hAnsiTheme="minorHAnsi"/>
          </w:rPr>
          <w:t>https://www.argentina.gob.ar/sites/default/files/las_claves_de_aprender.pdf</w:t>
        </w:r>
      </w:hyperlink>
    </w:p>
    <w:p>
      <w:pPr>
        <w:pStyle w:val="ListParagraph"/>
        <w:suppressAutoHyphens w:val="true"/>
        <w:spacing w:lineRule="auto" w:line="240" w:before="0" w:after="120"/>
        <w:ind w:left="0" w:hanging="0"/>
        <w:contextualSpacing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Roig, Hebe (2013) “Espejos de colores: los rankings universitarios” en AZ Revista de Educación y Cultura, México, N° 76 - diciembre de 2013, pp.6-13. ISSN 1870-994X. </w:t>
      </w:r>
    </w:p>
    <w:p>
      <w:pPr>
        <w:pStyle w:val="Normal"/>
        <w:spacing w:before="0" w:after="120"/>
        <w:jc w:val="both"/>
        <w:rPr/>
      </w:pPr>
      <w:r>
        <w:rPr>
          <w:rFonts w:ascii="Calibri" w:hAnsi="Calibri" w:asciiTheme="minorHAnsi" w:hAnsiTheme="minorHAnsi"/>
          <w:i/>
          <w:sz w:val="22"/>
          <w:szCs w:val="22"/>
        </w:rPr>
        <w:t xml:space="preserve">Video: </w:t>
      </w:r>
      <w:r>
        <w:rPr>
          <w:rFonts w:cs="Arial" w:ascii="Calibri" w:hAnsi="Calibri" w:asciiTheme="minorHAnsi" w:hAnsiTheme="minorHAnsi"/>
          <w:color w:val="111111"/>
          <w:sz w:val="22"/>
          <w:szCs w:val="22"/>
          <w:shd w:fill="FFFFFF" w:val="clear"/>
        </w:rPr>
        <w:t xml:space="preserve">Charla con Hugo Aboites, autor del Libro: La medida de una nación. Los primeros años de la evaluación en México. Miércoles 27 de Febrero de 2013. </w:t>
      </w:r>
      <w:hyperlink r:id="rId17">
        <w:r>
          <w:rPr>
            <w:rStyle w:val="EnlacedeInternet"/>
            <w:rFonts w:cs="Arial" w:ascii="Calibri" w:hAnsi="Calibri" w:asciiTheme="minorHAnsi" w:hAnsiTheme="minorHAnsi"/>
            <w:sz w:val="22"/>
            <w:szCs w:val="22"/>
            <w:lang w:val="en-US"/>
          </w:rPr>
          <w:t>https://www.youtube.com/watch?v=qvPQtWlHU9A</w:t>
        </w:r>
      </w:hyperlink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  <w:lang w:val="en-US"/>
        </w:rPr>
      </w:pPr>
      <w:r>
        <w:rPr>
          <w:rFonts w:cs="Arial" w:ascii="Calibri" w:hAnsi="Calibri" w:asciiTheme="minorHAnsi" w:hAnsiTheme="minorHAnsi"/>
          <w:b/>
          <w:sz w:val="22"/>
          <w:szCs w:val="22"/>
          <w:lang w:val="en-US"/>
        </w:rPr>
        <w:t>Bibliografía complementaria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val="en-US"/>
        </w:rPr>
        <w:t xml:space="preserve">Hazelkorn, Ellen (2011) Rankings and the Reshaping of Higher Education: The Battle for World-Class Excellence. </w:t>
      </w:r>
      <w:r>
        <w:rPr>
          <w:rFonts w:ascii="Calibri" w:hAnsi="Calibri" w:asciiTheme="minorHAnsi" w:hAnsiTheme="minorHAnsi"/>
          <w:sz w:val="22"/>
          <w:szCs w:val="22"/>
        </w:rPr>
        <w:t>United Kingdom: Palgrave Macmillan.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  <w:lang w:val="pt-BR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Ordorika, Imanol y Rodríguez-Gómez, Roberto (2010) “El ranking Times en el mercado del prestigio universitario”. </w:t>
      </w:r>
      <w:r>
        <w:rPr>
          <w:rFonts w:ascii="Calibri" w:hAnsi="Calibri" w:asciiTheme="minorHAnsi" w:hAnsiTheme="minorHAnsi"/>
          <w:i/>
          <w:iCs/>
          <w:sz w:val="22"/>
          <w:szCs w:val="22"/>
          <w:lang w:val="es-AR"/>
        </w:rPr>
        <w:t>Perfiles Educativos</w:t>
      </w:r>
      <w:r>
        <w:rPr>
          <w:rFonts w:ascii="Calibri" w:hAnsi="Calibri" w:asciiTheme="minorHAnsi" w:hAnsiTheme="minorHAnsi"/>
          <w:sz w:val="22"/>
          <w:szCs w:val="22"/>
          <w:lang w:val="es-AR"/>
        </w:rPr>
        <w:t xml:space="preserve">. </w:t>
      </w:r>
      <w:r>
        <w:rPr>
          <w:rFonts w:ascii="Calibri" w:hAnsi="Calibri" w:asciiTheme="minorHAnsi" w:hAnsiTheme="minorHAnsi"/>
          <w:sz w:val="22"/>
          <w:szCs w:val="22"/>
          <w:lang w:val="pt-BR"/>
        </w:rPr>
        <w:t>Vol. XXXII, num. 129, 2010. IISUE-UNAM.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Casos para el análisis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R</w:t>
      </w:r>
      <w:r>
        <w:rPr>
          <w:rFonts w:ascii="Calibri" w:hAnsi="Calibri" w:asciiTheme="minorHAnsi" w:hAnsiTheme="minorHAnsi"/>
          <w:b/>
          <w:sz w:val="22"/>
          <w:szCs w:val="22"/>
        </w:rPr>
        <w:t>ankings universitarios</w:t>
      </w:r>
    </w:p>
    <w:p>
      <w:pPr>
        <w:pStyle w:val="Normal"/>
        <w:spacing w:before="0" w:after="120"/>
        <w:rPr/>
      </w:pPr>
      <w:hyperlink r:id="rId18" w:tgtFrame="Permanent Link: QS World University Rankings">
        <w:r>
          <w:rPr>
            <w:rStyle w:val="ListLabel29"/>
            <w:rFonts w:ascii="Calibri" w:hAnsi="Calibri" w:asciiTheme="minorHAnsi" w:hAnsiTheme="minorHAnsi"/>
            <w:sz w:val="22"/>
            <w:szCs w:val="22"/>
            <w:lang w:val="en-US"/>
          </w:rPr>
          <w:t>QS World University Rankings</w:t>
        </w:r>
      </w:hyperlink>
      <w:r>
        <w:rPr>
          <w:rFonts w:ascii="Calibri" w:hAnsi="Calibri" w:asciiTheme="minorHAnsi" w:hAnsiTheme="minorHAnsi"/>
          <w:sz w:val="22"/>
          <w:szCs w:val="22"/>
          <w:lang w:val="en-US"/>
        </w:rPr>
        <w:t xml:space="preserve"> – Latin America 2013. </w:t>
      </w:r>
      <w:r>
        <w:rPr>
          <w:rFonts w:ascii="Calibri" w:hAnsi="Calibri" w:asciiTheme="minorHAnsi" w:hAnsiTheme="minorHAnsi"/>
          <w:sz w:val="22"/>
          <w:szCs w:val="22"/>
          <w:lang w:val="es-AR"/>
        </w:rPr>
        <w:t xml:space="preserve">En Internet: </w:t>
      </w:r>
      <w:hyperlink r:id="rId19">
        <w:r>
          <w:rPr>
            <w:rStyle w:val="EnlacedeInternet"/>
            <w:rFonts w:ascii="Calibri" w:hAnsi="Calibri" w:asciiTheme="minorHAnsi" w:hAnsiTheme="minorHAnsi"/>
            <w:sz w:val="22"/>
            <w:szCs w:val="22"/>
            <w:lang w:val="es-AR"/>
          </w:rPr>
          <w:t>https://www.topuniversities.com/university-rankings</w:t>
        </w:r>
      </w:hyperlink>
    </w:p>
    <w:p>
      <w:pPr>
        <w:pStyle w:val="Normal"/>
        <w:spacing w:before="0" w:after="120"/>
        <w:rPr/>
      </w:pPr>
      <w:r>
        <w:rPr>
          <w:rFonts w:eastAsia="+mn-ea" w:ascii="Calibri" w:hAnsi="Calibri" w:asciiTheme="minorHAnsi" w:hAnsiTheme="minorHAnsi"/>
          <w:sz w:val="22"/>
          <w:szCs w:val="22"/>
          <w:lang w:val="es-AR"/>
        </w:rPr>
        <w:t xml:space="preserve">Ranking de la Universidad Jiao Tong de Shanghai. </w:t>
      </w:r>
      <w:r>
        <w:rPr>
          <w:rFonts w:eastAsia="+mn-ea" w:ascii="Calibri" w:hAnsi="Calibri" w:asciiTheme="minorHAnsi" w:hAnsiTheme="minorHAnsi"/>
          <w:sz w:val="22"/>
          <w:szCs w:val="22"/>
          <w:lang w:val="en-US"/>
        </w:rPr>
        <w:t>Academic Ranking of World Universities (ARWU</w:t>
      </w:r>
      <w:r>
        <w:rPr>
          <w:rFonts w:ascii="Calibri" w:hAnsi="Calibri" w:asciiTheme="minorHAnsi" w:hAnsiTheme="minorHAnsi"/>
          <w:sz w:val="22"/>
          <w:szCs w:val="22"/>
          <w:lang w:val="en-US"/>
        </w:rPr>
        <w:t xml:space="preserve">). </w:t>
      </w:r>
      <w:hyperlink r:id="rId20">
        <w:r>
          <w:rPr>
            <w:rStyle w:val="EnlacedeInternet"/>
            <w:rFonts w:eastAsia="@Kozuka Mincho Pro EL" w:ascii="Calibri" w:hAnsi="Calibri" w:asciiTheme="minorHAnsi" w:hAnsiTheme="minorHAnsi"/>
            <w:sz w:val="22"/>
            <w:szCs w:val="22"/>
          </w:rPr>
          <w:t>http://www.shanghairanking.com/es/ARWU2015.html</w:t>
        </w:r>
      </w:hyperlink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Epílogo: Desafíos y debates en torno a la profesionalización de la gestión educativa.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Bibliografía obligatoria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Ball, Stephen J. (2001) “La gestión como tecnología moral: un análisis ludista”. En Ball, </w:t>
      </w:r>
      <w:r>
        <w:rPr>
          <w:rFonts w:ascii="Calibri" w:hAnsi="Calibri" w:asciiTheme="minorHAnsi" w:hAnsiTheme="minorHAnsi"/>
          <w:i/>
          <w:sz w:val="22"/>
          <w:szCs w:val="22"/>
        </w:rPr>
        <w:t>Foucault y la educación: disciplinas y saber</w:t>
      </w:r>
      <w:r>
        <w:rPr>
          <w:rFonts w:ascii="Calibri" w:hAnsi="Calibri" w:asciiTheme="minorHAnsi" w:hAnsiTheme="minorHAnsi"/>
          <w:sz w:val="22"/>
          <w:szCs w:val="22"/>
        </w:rPr>
        <w:t>. Madrid: Morata.</w:t>
      </w:r>
    </w:p>
    <w:p>
      <w:pPr>
        <w:pStyle w:val="Normal"/>
        <w:shd w:val="clear" w:color="auto" w:fill="F9F9F9"/>
        <w:spacing w:before="0" w:after="120"/>
        <w:jc w:val="both"/>
        <w:rPr/>
      </w:pPr>
      <w:r>
        <w:rPr>
          <w:rFonts w:cs="Arial" w:ascii="Calibri" w:hAnsi="Calibri" w:asciiTheme="minorHAnsi" w:hAnsiTheme="minorHAnsi"/>
          <w:iCs/>
          <w:sz w:val="22"/>
          <w:szCs w:val="22"/>
        </w:rPr>
        <w:t xml:space="preserve">Dopico Mateo, Ileana (2003) </w:t>
      </w:r>
      <w:r>
        <w:rPr>
          <w:rFonts w:cs="Arial" w:ascii="Calibri" w:hAnsi="Calibri" w:asciiTheme="minorHAnsi" w:hAnsiTheme="minorHAnsi"/>
          <w:bCs/>
          <w:kern w:val="2"/>
          <w:sz w:val="22"/>
          <w:szCs w:val="22"/>
        </w:rPr>
        <w:t xml:space="preserve">“Metaevaluación: ¿por qué y para qué?”. Revista Cubana de Educación Superior, Vol. 23, N° 3, pags 43-58. </w:t>
      </w:r>
      <w:r>
        <w:rPr>
          <w:rFonts w:ascii="Calibri" w:hAnsi="Calibri" w:asciiTheme="minorHAnsi" w:hAnsiTheme="minorHAnsi"/>
          <w:sz w:val="22"/>
          <w:szCs w:val="22"/>
        </w:rPr>
        <w:t xml:space="preserve">En Internet: </w:t>
      </w:r>
      <w:hyperlink r:id="rId21">
        <w:r>
          <w:rPr>
            <w:rStyle w:val="EnlacedeInternet"/>
            <w:rFonts w:ascii="Calibri" w:hAnsi="Calibri" w:asciiTheme="minorHAnsi" w:hAnsiTheme="minorHAnsi"/>
            <w:sz w:val="22"/>
            <w:szCs w:val="22"/>
          </w:rPr>
          <w:t>https://dialnet.unirioja.es/ejemplar/169693</w:t>
        </w:r>
      </w:hyperlink>
    </w:p>
    <w:p>
      <w:pPr>
        <w:pStyle w:val="ListParagraph"/>
        <w:spacing w:lineRule="auto" w:line="240" w:before="0" w:after="120"/>
        <w:ind w:left="0" w:hanging="0"/>
        <w:contextualSpacing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Bibliografía complementaria</w:t>
      </w:r>
    </w:p>
    <w:p>
      <w:pPr>
        <w:pStyle w:val="ListParagraph"/>
        <w:spacing w:lineRule="auto" w:line="240" w:before="0" w:after="120"/>
        <w:ind w:left="0" w:hanging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Lamont, M. (2015) </w:t>
      </w:r>
      <w:r>
        <w:rPr>
          <w:rFonts w:ascii="Calibri" w:hAnsi="Calibri" w:asciiTheme="minorHAnsi" w:hAnsiTheme="minorHAnsi"/>
          <w:i/>
        </w:rPr>
        <w:t>Cómo piensan los profesores. El curioso mundo de la evaluación académica por dentro.</w:t>
      </w:r>
      <w:r>
        <w:rPr>
          <w:rFonts w:ascii="Calibri" w:hAnsi="Calibri" w:asciiTheme="minorHAnsi" w:hAnsiTheme="minorHAnsi"/>
        </w:rPr>
        <w:t xml:space="preserve"> Madrid: Centro de Investigaciones Sociológicas (CIS).</w:t>
      </w:r>
    </w:p>
    <w:p>
      <w:pPr>
        <w:pStyle w:val="Normal"/>
        <w:spacing w:before="0" w:after="1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Video: Entrevista a Stephen Ball (2015) Estandarización y docencia. Programa “La entrevista Educativa”. Duración 22’42”. En Internet: </w:t>
      </w:r>
      <w:hyperlink r:id="rId22">
        <w:r>
          <w:rPr>
            <w:rStyle w:val="EnlacedeInternet"/>
            <w:rFonts w:eastAsia="@Kozuka Mincho Pro EL" w:ascii="Calibri" w:hAnsi="Calibri" w:asciiTheme="minorHAnsi" w:hAnsiTheme="minorHAnsi"/>
            <w:sz w:val="22"/>
            <w:szCs w:val="22"/>
          </w:rPr>
          <w:t>https://www.youtube.com/watch?v=yXi7Foad7O0</w:t>
        </w:r>
      </w:hyperlink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BIBLIOGRAFÍA GENERAL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Angulo Rasco, José Felix. "Evaluación de programas sociales: de la eficacia a la democracia". En Revista de Educación, N* 286. 1988, pag 193-207.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- Area Moreira, M.; San Nicolás Santos, B. y Fariña Vargas, E. (2008) “Evaluación del campus virtual de la Universidad de La Laguna. Análisis de las aulas virtuales”. Laboratorio de Educación y Nuevas Tecnologías de la Universidad de La Laguna.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Barnet, Ronald (2001) Estudios de Educación Comparada. Barcelona: Gedisa.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Bourdieu, P; Chamboredon, J.C y Passeron, J.C. El oficio de sociólogo. Siglo XXI México, 9a edición, 1986.</w:t>
      </w:r>
    </w:p>
    <w:p>
      <w:pPr>
        <w:pStyle w:val="Cuerpodetextoconsangra"/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Briones, G. Métodos y técnicas avanzadas de investigación aplicadas a la educación y a las ciencias sociales. Programa Interdisciplinario de Investigaciones en Educación. Santiago, 1988.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- Camilloni y otras (1999) </w:t>
      </w:r>
      <w:r>
        <w:rPr>
          <w:rFonts w:cs="Arial" w:ascii="Calibri" w:hAnsi="Calibri" w:asciiTheme="minorHAnsi" w:hAnsiTheme="minorHAnsi"/>
          <w:i/>
          <w:sz w:val="22"/>
          <w:szCs w:val="22"/>
        </w:rPr>
        <w:t>La evaluación de los aprendizajes en el debate didáctico contemporáneo</w:t>
      </w:r>
      <w:r>
        <w:rPr>
          <w:rFonts w:cs="Arial" w:ascii="Calibri" w:hAnsi="Calibri" w:asciiTheme="minorHAnsi" w:hAnsiTheme="minorHAnsi"/>
          <w:sz w:val="22"/>
          <w:szCs w:val="22"/>
        </w:rPr>
        <w:t>. Buenos Aires: Paidós.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Cohen, E y Franco, R. Evaluación de proyectos sociales. Grupo Editor Latinoamericano. Buenos Aires: 1988.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Connell R. W. (1997) Escuelas y justicia social. Madrid: Morata.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Flecha, R. (1994) "Las nuevas desigualdades educativas" en Castells M. y otros Las nuevas desigualdades educativas. Barcelona: Paidós.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- Gimeno Sacristán J.y Perez Gómez A. (1986) La enseñanza: su teoría y su práctica. Madrid: Akal. Capítulo VIII. 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Goetz, J.P y Le Compte, M.D. Etnografía y diseño cualitativo en investigación educativa. Morata, Madrid, 1988.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Elliott, John. "¿Son los ´indicadores de rendimiento´ indicadores de la calidad educativa?". En Cuadernos de Pedagogía N* 206, septiembre 1992. Pag 56-60, Barcelona.</w:t>
      </w:r>
    </w:p>
    <w:p>
      <w:pPr>
        <w:pStyle w:val="Normal"/>
        <w:spacing w:before="0" w:after="120"/>
        <w:jc w:val="both"/>
        <w:rPr/>
      </w:pPr>
      <w:r>
        <w:rPr>
          <w:rFonts w:cs="Arial" w:ascii="Calibri" w:hAnsi="Calibri" w:asciiTheme="minorHAnsi" w:hAnsiTheme="minorHAnsi"/>
          <w:sz w:val="22"/>
          <w:szCs w:val="22"/>
        </w:rPr>
        <w:t xml:space="preserve">- Escudero Escorza, T. (2003). “Desde los tests hasta la investigación evaluativa actual. Un siglo, el XX, de intenso desarrollo de la evaluación en educación.” </w:t>
      </w:r>
      <w:r>
        <w:rPr>
          <w:rFonts w:cs="Arial" w:ascii="Calibri" w:hAnsi="Calibri" w:asciiTheme="minorHAnsi" w:hAnsiTheme="minorHAnsi"/>
          <w:i/>
          <w:sz w:val="22"/>
          <w:szCs w:val="22"/>
        </w:rPr>
        <w:t>Revista RELIEVE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v. 9, n. 1, p. 11-43. </w:t>
      </w:r>
      <w:hyperlink r:id="rId23">
        <w:r>
          <w:rPr>
            <w:rStyle w:val="EnlacedeInternet"/>
            <w:rFonts w:ascii="Calibri" w:hAnsi="Calibri" w:asciiTheme="minorHAnsi" w:hAnsiTheme="minorHAnsi"/>
            <w:sz w:val="22"/>
            <w:szCs w:val="22"/>
          </w:rPr>
          <w:t>http://www.uv.es/RELIEVE/v9n1/RELIEVEv9n1_1.htm</w:t>
        </w:r>
      </w:hyperlink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Gimeno Sacristán, José. "El profesorado ¿Mejora de la calidad o incremento del control?". En Cuadernos de Pedagogía, N* 219, pag 22-27, Barcelona.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32" w:leader="none"/>
        </w:tabs>
        <w:suppressAutoHyphens w:val="true"/>
        <w:spacing w:lineRule="auto" w:line="240" w:before="0" w:after="120"/>
        <w:ind w:left="0" w:hanging="0"/>
        <w:contextualSpacing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- Hirschberg, Sonia  (coord.)</w:t>
      </w:r>
      <w:r>
        <w:rPr>
          <w:rFonts w:cs="Arial" w:ascii="Calibri" w:hAnsi="Calibri" w:asciiTheme="minorHAnsi" w:hAnsiTheme="minorHAnsi"/>
          <w:i/>
        </w:rPr>
        <w:t xml:space="preserve"> </w:t>
      </w:r>
      <w:r>
        <w:rPr>
          <w:rFonts w:cs="Arial" w:ascii="Calibri" w:hAnsi="Calibri" w:asciiTheme="minorHAnsi" w:hAnsiTheme="minorHAnsi"/>
          <w:bCs/>
          <w:i/>
        </w:rPr>
        <w:t>Hacia una cultura de la evaluación</w:t>
      </w:r>
      <w:r>
        <w:rPr>
          <w:rFonts w:cs="Arial" w:ascii="Calibri" w:hAnsi="Calibri" w:asciiTheme="minorHAnsi" w:hAnsiTheme="minorHAnsi"/>
          <w:b/>
          <w:bCs/>
          <w:i/>
        </w:rPr>
        <w:t>.</w:t>
      </w:r>
      <w:r>
        <w:rPr>
          <w:rFonts w:cs="Arial" w:ascii="Calibri" w:hAnsi="Calibri" w:asciiTheme="minorHAnsi" w:hAnsiTheme="minorHAnsi"/>
          <w:i/>
        </w:rPr>
        <w:t xml:space="preserve"> </w:t>
      </w:r>
      <w:r>
        <w:rPr>
          <w:rFonts w:cs="Arial" w:ascii="Calibri" w:hAnsi="Calibri" w:asciiTheme="minorHAnsi" w:hAnsiTheme="minorHAnsi"/>
        </w:rPr>
        <w:t>ONE 2009.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Kells H.P. y otros La gestión de calidad en educación superior. México, Universidad Autónoma Metropolitana Azcapotzalco.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  <w:lang w:val="es-AR"/>
        </w:rPr>
      </w:pPr>
      <w:r>
        <w:rPr>
          <w:rFonts w:cs="Arial" w:ascii="Calibri" w:hAnsi="Calibri" w:asciiTheme="minorHAnsi" w:hAnsiTheme="minorHAnsi"/>
          <w:sz w:val="22"/>
          <w:szCs w:val="22"/>
          <w:lang w:val="es-AR"/>
        </w:rPr>
        <w:t xml:space="preserve">- Krotsch, P. y otros (2007). </w:t>
      </w:r>
      <w:r>
        <w:rPr>
          <w:rFonts w:cs="Arial" w:ascii="Calibri" w:hAnsi="Calibri" w:asciiTheme="minorHAnsi" w:hAnsiTheme="minorHAnsi"/>
          <w:i/>
          <w:sz w:val="22"/>
          <w:szCs w:val="22"/>
          <w:lang w:val="es-AR"/>
        </w:rPr>
        <w:t>Evaluando la evaluación. Políticas universitarias, instituciones y actores en Argentina y América Latina.</w:t>
      </w:r>
      <w:r>
        <w:rPr>
          <w:rFonts w:cs="Arial" w:ascii="Calibri" w:hAnsi="Calibri" w:asciiTheme="minorHAnsi" w:hAnsiTheme="minorHAnsi"/>
          <w:sz w:val="22"/>
          <w:szCs w:val="22"/>
          <w:lang w:val="es-AR"/>
        </w:rPr>
        <w:t xml:space="preserve"> Buenos Aires: Prometeo.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Lafourcade, P. La autoevaluación institucional. Buenos Aires, Kapelusz, 1990.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- Litwin, E. (1994) "La evaluación de programas y proyectos" en A. Puiggrós y otros, </w:t>
      </w:r>
      <w:r>
        <w:rPr>
          <w:rFonts w:cs="Arial" w:ascii="Calibri" w:hAnsi="Calibri" w:asciiTheme="minorHAnsi" w:hAnsiTheme="minorHAnsi"/>
          <w:i/>
          <w:sz w:val="22"/>
          <w:szCs w:val="22"/>
        </w:rPr>
        <w:t>Universidad y evaluación</w:t>
      </w:r>
      <w:r>
        <w:rPr>
          <w:rFonts w:cs="Arial" w:ascii="Calibri" w:hAnsi="Calibri" w:asciiTheme="minorHAnsi" w:hAnsiTheme="minorHAnsi"/>
          <w:sz w:val="22"/>
          <w:szCs w:val="22"/>
        </w:rPr>
        <w:t>. Buenos Aires: Aique.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- Beech, Jason (2003) Docentes del futuro: la influencia de las agencias internacionales en las reformas de formación docente en Argentina y Brasil. En Lorente L.M. y Martinez Usarralde M.J. </w:t>
      </w:r>
      <w:r>
        <w:rPr>
          <w:rFonts w:cs="Arial" w:ascii="Calibri" w:hAnsi="Calibri" w:asciiTheme="minorHAnsi" w:hAnsiTheme="minorHAnsi"/>
          <w:i/>
          <w:sz w:val="22"/>
          <w:szCs w:val="22"/>
        </w:rPr>
        <w:t>Estudios de Educación Comparada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. Valencia: Universitat de Valencia.  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Marquis, Carlos Comp. (2004) La agenda universitaria. Propuestas de políticas publicas para la Argentina. Buenos Aires: Universidad de Palermo.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Neave, Guy (1999) "Estar advertido es la mejor defensa. La Universidad como objeto de investigación" en Rev. La Universidad Ahora, Nro. 11, Primer semestre 99.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Puiggrós, Adriana y Krotsh, Pedro (comp) Universidad y evaluación. Estado del debate. Buenos Aires, Aique, 1994.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  <w:lang w:val="es-ES_tradnl"/>
        </w:rPr>
      </w:pPr>
      <w:r>
        <w:rPr>
          <w:rFonts w:cs="Arial" w:ascii="Calibri" w:hAnsi="Calibri" w:asciiTheme="minorHAnsi" w:hAnsiTheme="minorHAnsi"/>
          <w:sz w:val="22"/>
          <w:szCs w:val="22"/>
          <w:lang w:val="es-ES_tradnl"/>
        </w:rPr>
        <w:t xml:space="preserve">- Ratcliff, J. y Lubinescu, E. (2002) “Calidad, acreditación, evaluación e indicadores de desempeño”, en Clifford Adelman y otros, </w:t>
      </w:r>
      <w:r>
        <w:rPr>
          <w:rFonts w:cs="Arial" w:ascii="Calibri" w:hAnsi="Calibri" w:asciiTheme="minorHAnsi" w:hAnsiTheme="minorHAnsi"/>
          <w:i/>
          <w:sz w:val="22"/>
          <w:szCs w:val="22"/>
          <w:lang w:val="es-ES_tradnl"/>
        </w:rPr>
        <w:t>Nuevas miradas sobre la Universidad</w:t>
      </w:r>
      <w:r>
        <w:rPr>
          <w:rFonts w:cs="Arial" w:ascii="Calibri" w:hAnsi="Calibri" w:asciiTheme="minorHAnsi" w:hAnsiTheme="minorHAnsi"/>
          <w:sz w:val="22"/>
          <w:szCs w:val="22"/>
          <w:lang w:val="es-ES_tradnl"/>
        </w:rPr>
        <w:t>. UNTREF.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Ruiz, J. M. (2008). Cómo hacer una evaluación de centros educativos. Madrid: Narcea.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Saenz, Y y Tripano, S. "Evaluación de la calidad: un obstáculo o una posibilidad". Ponencia presentada para las Jornadas de Educación y Calidad en las Universidades Nacionales. Salta, 1991</w:t>
      </w:r>
    </w:p>
    <w:p>
      <w:pPr>
        <w:pStyle w:val="Textoindependiente21"/>
        <w:spacing w:before="0" w:after="120"/>
        <w:rPr>
          <w:rFonts w:ascii="Calibri" w:hAnsi="Calibri" w:cs="Arial" w:asciiTheme="minorHAnsi" w:hAnsiTheme="minorHAnsi"/>
          <w:sz w:val="22"/>
          <w:szCs w:val="22"/>
          <w:lang w:val="es-ES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- Santos, Miguel A. (1990) </w:t>
      </w:r>
      <w:r>
        <w:rPr>
          <w:rFonts w:cs="Arial" w:ascii="Calibri" w:hAnsi="Calibri" w:asciiTheme="minorHAnsi" w:hAnsiTheme="minorHAnsi"/>
          <w:i/>
          <w:sz w:val="22"/>
          <w:szCs w:val="22"/>
        </w:rPr>
        <w:t>Hacer visible lo cotidiano</w:t>
      </w:r>
      <w:r>
        <w:rPr>
          <w:rFonts w:cs="Arial" w:ascii="Calibri" w:hAnsi="Calibri" w:asciiTheme="minorHAnsi" w:hAnsiTheme="minorHAnsi"/>
          <w:sz w:val="22"/>
          <w:szCs w:val="22"/>
        </w:rPr>
        <w:t>. Madrid: Akal.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Stenhouse, L. La investigación como base de la enseñanza. Madrid, Morata, 1984.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- Stufflebeam, D. y Shinkfield, A. (1987) </w:t>
      </w:r>
      <w:r>
        <w:rPr>
          <w:rFonts w:cs="Arial" w:ascii="Calibri" w:hAnsi="Calibri" w:asciiTheme="minorHAnsi" w:hAnsiTheme="minorHAnsi"/>
          <w:i/>
          <w:sz w:val="22"/>
          <w:szCs w:val="22"/>
        </w:rPr>
        <w:t>Evaluación sistemática</w:t>
      </w:r>
      <w:r>
        <w:rPr>
          <w:rFonts w:cs="Arial" w:ascii="Calibri" w:hAnsi="Calibri" w:asciiTheme="minorHAnsi" w:hAnsiTheme="minorHAnsi"/>
          <w:sz w:val="22"/>
          <w:szCs w:val="22"/>
        </w:rPr>
        <w:t>. Barcelona: Paidós.</w:t>
      </w:r>
    </w:p>
    <w:p>
      <w:pPr>
        <w:pStyle w:val="Normal"/>
        <w:spacing w:before="0" w:after="1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- </w:t>
      </w:r>
      <w:r>
        <w:rPr>
          <w:rFonts w:cs="Arial" w:ascii="Calibri" w:hAnsi="Calibri" w:asciiTheme="minorHAnsi" w:hAnsiTheme="minorHAnsi"/>
          <w:sz w:val="22"/>
          <w:szCs w:val="22"/>
        </w:rPr>
        <w:t>Wassermann Selma (1999) El estudio de casos como método de enseñanza. Buenos Aires: Amorrortu.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suppressAutoHyphens w:val="false"/>
        <w:spacing w:before="0" w:after="120"/>
        <w:ind w:left="283" w:hanging="357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Organización del dictado de la materia</w:t>
      </w:r>
      <w:bookmarkStart w:id="1" w:name="_Hlk511455068"/>
      <w:bookmarkEnd w:id="1"/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Materia Cuatrimestral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Total de horas semanales: 6 horas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Total de horas cuatrimestrales: 96 hs</w:t>
      </w:r>
    </w:p>
    <w:p>
      <w:pPr>
        <w:pStyle w:val="Cabecera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Modalidad de clases: teórico-prácticas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Este programa se desarrolla en torno al estudio de casos. Los abordajes políticos, epistemológicos y metodológicos se verán reconocidos a partir del tratamiento de los casos seleccionados. Los alumnos organizados en grupos de no más de cuatro integrantes por equipo, investigarán y profundizarán en un caso particular a lo largo del cuatrimestre. Este trabajo práctico será acompañado por el equipo de cátedra y culminará al finalizar el cuatrimestre con un informe final. El equipo de cátedra monitoreará el proceso de selección del caso, la definición de las líneas de análisis y la elaboración del informe final.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suppressAutoHyphens w:val="false"/>
        <w:spacing w:before="0" w:after="120"/>
        <w:ind w:left="283" w:hanging="357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Organización de la evaluación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Materia con régimen de examen final obligatorio</w:t>
      </w:r>
      <w:r>
        <w:rPr>
          <w:rFonts w:ascii="Calibri" w:hAnsi="Calibri" w:asciiTheme="minorHAnsi" w:hAnsiTheme="minorHAnsi"/>
          <w:bCs/>
          <w:sz w:val="22"/>
        </w:rPr>
        <w:t>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 xml:space="preserve">EF – EXAMEN FINAL: 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El régimen con examen final comprende 2 (dos) instancias de evaluación parcial.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Se debe cumplir con los siguientes requisitos: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i. asistir al 75% de las clases de trabajos prácticos o equivalentes;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ii. aprobar 2 (dos) instancias de evaluación parcial (o sus respectivos recuperatorios) con un mínimo de 4 (cuatro) puntos en cada instancia.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Theme="minorHAnsi" w:hAnsiTheme="minorHAnsi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Quienes no alcancen las condiciones establecidas para el régimen con EXAMEN FINAL deberán reinscribirse u optar por rendir la materia en calidad de libre.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Theme="minorHAnsi" w:hAnsiTheme="minorHAnsi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Aprobación de un EXAMEN FINAL con una nota mínima de 4 (cuatro) puntos.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 xml:space="preserve">El primer llamado de los turnos de julio y diciembre no estará disponible para los estudiantes que regularizan la cursada en el cuatrimestre inmediato anterior a los mismos. 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Theme="minorHAnsi" w:hAnsiTheme="minorHAnsi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Se dispondrá de UN (1) RECUPERATORIO para aquellos/as estudiantes que: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 xml:space="preserve">- hayan estado ausentes en una o más instancias de examen parcial; 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- hayan desaprobado una instancia de examen parcial.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 xml:space="preserve">La desaprobación de más de una instancia de parcial constituye la pérdida de la regularidad y el/la estudiante deberá volver a cursar la materia. 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Cumplido el recuperatorio, de no obtener una calificación de aprobado (mínimo de 4 puntos), el/la estudiante deberá volver a inscribirse en la asignatura o rendir examen en calidad de libre. La nota del recuperatorio reemplaza a la nota del parcial original desaprobado o no rendido.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La corrección de las evaluaciones y trabajos prácticos escritos deberá efectuarse y ser puesta a disposición del/la estudiante en un plazo máximo de 3 (tres) semanas a partir de su realización o entrega. El examen será devuelto al/la estudiante con la corrección y calificación correspondientes, en tinta sin enmiendas ni tachaduras, y firma del/la docente. El/la estudiante deberá conservarlo en su poder hasta que la materia haya sido aprobada y conste en el Certificado Analítico.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Theme="minorHAnsi" w:hAnsiTheme="minorHAnsi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 xml:space="preserve">VIGENCIA DE LA REGULARIDAD: 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Durante la vigencia de la regularidad de la cursada de una materia, el/la estudiante podrá presentarse a examen final en 3 (tres) mesas examinadoras en 3 (tres) turnos alternativos no necesariamente consecutivos. Si no alcanzara la promoción en ninguna de ellas deberá volver a inscribirse y cursar la asignatura o rendirla en calidad de libre. En la tercera presentación el/la estudiante podrá optar por la prueba escrita u oral.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A los fines de la instancia de EXAMEN FINAL, la vigencia de la regularidad de la materia será de 4 (cuatro) años. Cumplido este plazo el/la estudiante deberá volver a inscribirse para cursar o rendir en condición de libre.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Theme="minorHAnsi" w:hAnsiTheme="minorHAnsi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  <w:lang w:val="es-ES_tradnl"/>
        </w:rPr>
        <w:t>RÉGIMEN TRANSITORIO DE ASISTENCIA, REGULARIDAD Y MODALIDADES DE EVALUACIÓN DE MATERIAS: Quedan exceptuados/as de las condiciones para la Promoción Directa o con Examen Final los/as estudiantes que se encuentren cursando bajo el Régimen Transitorio de Asistencia, Regularidad y Modalidades de Evaluación de Materias (RTARMEM) aprobado por Res. (CD) Nº 1117/10.</w:t>
      </w:r>
      <w:bookmarkStart w:id="2" w:name="_Hlk511455255"/>
      <w:bookmarkEnd w:id="2"/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Firma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Aclaración</w:t>
      </w:r>
    </w:p>
    <w:p>
      <w:pPr>
        <w:pStyle w:val="Normal"/>
        <w:jc w:val="right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>Hebe Irene Roig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Cargo</w:t>
      </w:r>
    </w:p>
    <w:p>
      <w:pPr>
        <w:pStyle w:val="Normal"/>
        <w:jc w:val="right"/>
        <w:rPr/>
      </w:pPr>
      <w:r>
        <w:rPr>
          <w:rFonts w:ascii="Calibri" w:hAnsi="Calibri" w:asciiTheme="minorHAnsi" w:hAnsiTheme="minorHAnsi"/>
          <w:i/>
        </w:rPr>
        <w:t>Profesora Adjunta</w:t>
      </w:r>
    </w:p>
    <w:p>
      <w:pPr>
        <w:pStyle w:val="Normal"/>
        <w:jc w:val="both"/>
        <w:rPr/>
      </w:pPr>
      <w:r>
        <w:rPr/>
      </w:r>
    </w:p>
    <w:sectPr>
      <w:footerReference w:type="default" r:id="rId24"/>
      <w:footnotePr>
        <w:numFmt w:val="decimal"/>
      </w:footnotePr>
      <w:type w:val="nextPage"/>
      <w:pgSz w:w="11906" w:h="16838"/>
      <w:pgMar w:left="2268" w:right="1134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1"/>
        <w:jc w:val="both"/>
        <w:rPr>
          <w:sz w:val="20"/>
          <w:szCs w:val="20"/>
        </w:rPr>
      </w:pPr>
      <w:r>
        <w:rPr>
          <w:rStyle w:val="Caracteresdenotaalpie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i/>
          <w:color w:val="auto"/>
          <w:sz w:val="20"/>
          <w:szCs w:val="20"/>
        </w:rPr>
        <w:t>Los/as docentes interinos/as están sujetos a la designación que apruebe el Consejo Directivo para el ciclo lectivo correspondiente.</w:t>
      </w:r>
    </w:p>
    <w:p>
      <w:pPr>
        <w:pStyle w:val="Notaalpie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footnotePr>
    <w:numFmt w:val="decimal"/>
    <w:footnote w:id="0"/>
    <w:footnote w:id="1"/>
  </w:footnotePr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04ee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AR" w:bidi="ar-SA"/>
    </w:rPr>
  </w:style>
  <w:style w:type="paragraph" w:styleId="Ttulo1">
    <w:name w:val="Heading 1"/>
    <w:basedOn w:val="Normal"/>
    <w:next w:val="Normal"/>
    <w:qFormat/>
    <w:rsid w:val="00504eed"/>
    <w:pPr>
      <w:keepNext w:val="true"/>
      <w:numPr>
        <w:ilvl w:val="0"/>
        <w:numId w:val="1"/>
      </w:numPr>
      <w:jc w:val="both"/>
      <w:outlineLvl w:val="0"/>
    </w:pPr>
    <w:rPr>
      <w:b/>
      <w:bCs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34633"/>
    <w:pPr>
      <w:keepNext w:val="true"/>
      <w:tabs>
        <w:tab w:val="clear" w:pos="708"/>
        <w:tab w:val="left" w:pos="576" w:leader="none"/>
      </w:tabs>
      <w:spacing w:lineRule="auto" w:line="288"/>
      <w:ind w:left="576" w:hanging="576"/>
      <w:jc w:val="center"/>
      <w:outlineLvl w:val="1"/>
    </w:pPr>
    <w:rPr>
      <w:rFonts w:ascii="Arial" w:hAnsi="Arial" w:cs="Arial"/>
      <w:b/>
      <w:bCs/>
      <w:color w:val="000000"/>
      <w:sz w:val="32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qFormat/>
    <w:rsid w:val="00034633"/>
    <w:pPr>
      <w:keepNext w:val="true"/>
      <w:tabs>
        <w:tab w:val="clear" w:pos="708"/>
        <w:tab w:val="left" w:pos="720" w:leader="none"/>
      </w:tabs>
      <w:spacing w:lineRule="auto" w:line="288"/>
      <w:ind w:left="720" w:hanging="720"/>
      <w:outlineLvl w:val="2"/>
    </w:pPr>
    <w:rPr>
      <w:rFonts w:ascii="Arial" w:hAnsi="Arial" w:cs="Arial"/>
      <w:b/>
      <w:bCs/>
      <w:color w:val="000000"/>
      <w:sz w:val="28"/>
      <w:szCs w:val="20"/>
      <w:u w:val="single"/>
      <w:lang w:eastAsia="ar-SA"/>
    </w:rPr>
  </w:style>
  <w:style w:type="paragraph" w:styleId="Ttulo4">
    <w:name w:val="Heading 4"/>
    <w:basedOn w:val="Normal"/>
    <w:next w:val="Normal"/>
    <w:link w:val="Ttulo4Car"/>
    <w:qFormat/>
    <w:rsid w:val="00034633"/>
    <w:pPr>
      <w:keepNext w:val="true"/>
      <w:tabs>
        <w:tab w:val="clear" w:pos="708"/>
        <w:tab w:val="left" w:pos="864" w:leader="none"/>
      </w:tabs>
      <w:ind w:left="864" w:hanging="864"/>
      <w:outlineLvl w:val="3"/>
    </w:pPr>
    <w:rPr>
      <w:b/>
      <w:szCs w:val="20"/>
      <w:lang w:eastAsia="ar-SA"/>
    </w:rPr>
  </w:style>
  <w:style w:type="paragraph" w:styleId="Ttulo5">
    <w:name w:val="Heading 5"/>
    <w:basedOn w:val="Normal"/>
    <w:next w:val="Normal"/>
    <w:qFormat/>
    <w:rsid w:val="00504eed"/>
    <w:pPr>
      <w:keepNext w:val="true"/>
      <w:numPr>
        <w:ilvl w:val="4"/>
        <w:numId w:val="1"/>
      </w:numPr>
      <w:jc w:val="both"/>
      <w:outlineLvl w:val="4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04eed"/>
    <w:rPr/>
  </w:style>
  <w:style w:type="character" w:styleId="WW8Num1z1" w:customStyle="1">
    <w:name w:val="WW8Num1z1"/>
    <w:qFormat/>
    <w:rsid w:val="00504eed"/>
    <w:rPr/>
  </w:style>
  <w:style w:type="character" w:styleId="WW8Num1z2" w:customStyle="1">
    <w:name w:val="WW8Num1z2"/>
    <w:qFormat/>
    <w:rsid w:val="00504eed"/>
    <w:rPr/>
  </w:style>
  <w:style w:type="character" w:styleId="WW8Num1z3" w:customStyle="1">
    <w:name w:val="WW8Num1z3"/>
    <w:qFormat/>
    <w:rsid w:val="00504eed"/>
    <w:rPr/>
  </w:style>
  <w:style w:type="character" w:styleId="WW8Num1z4" w:customStyle="1">
    <w:name w:val="WW8Num1z4"/>
    <w:qFormat/>
    <w:rsid w:val="00504eed"/>
    <w:rPr/>
  </w:style>
  <w:style w:type="character" w:styleId="WW8Num1z5" w:customStyle="1">
    <w:name w:val="WW8Num1z5"/>
    <w:qFormat/>
    <w:rsid w:val="00504eed"/>
    <w:rPr/>
  </w:style>
  <w:style w:type="character" w:styleId="WW8Num1z6" w:customStyle="1">
    <w:name w:val="WW8Num1z6"/>
    <w:qFormat/>
    <w:rsid w:val="00504eed"/>
    <w:rPr/>
  </w:style>
  <w:style w:type="character" w:styleId="WW8Num1z7" w:customStyle="1">
    <w:name w:val="WW8Num1z7"/>
    <w:qFormat/>
    <w:rsid w:val="00504eed"/>
    <w:rPr/>
  </w:style>
  <w:style w:type="character" w:styleId="WW8Num1z8" w:customStyle="1">
    <w:name w:val="WW8Num1z8"/>
    <w:qFormat/>
    <w:rsid w:val="00504eed"/>
    <w:rPr/>
  </w:style>
  <w:style w:type="character" w:styleId="WW8Num2z0" w:customStyle="1">
    <w:name w:val="WW8Num2z0"/>
    <w:qFormat/>
    <w:rsid w:val="00504eed"/>
    <w:rPr>
      <w:rFonts w:ascii="Arial" w:hAnsi="Arial" w:cs="Arial"/>
      <w:sz w:val="24"/>
      <w:szCs w:val="24"/>
      <w:lang w:val="es-AR"/>
    </w:rPr>
  </w:style>
  <w:style w:type="character" w:styleId="WW8Num2z1" w:customStyle="1">
    <w:name w:val="WW8Num2z1"/>
    <w:qFormat/>
    <w:rsid w:val="00504eed"/>
    <w:rPr/>
  </w:style>
  <w:style w:type="character" w:styleId="WW8Num2z2" w:customStyle="1">
    <w:name w:val="WW8Num2z2"/>
    <w:qFormat/>
    <w:rsid w:val="00504eed"/>
    <w:rPr/>
  </w:style>
  <w:style w:type="character" w:styleId="WW8Num2z3" w:customStyle="1">
    <w:name w:val="WW8Num2z3"/>
    <w:qFormat/>
    <w:rsid w:val="00504eed"/>
    <w:rPr/>
  </w:style>
  <w:style w:type="character" w:styleId="WW8Num2z4" w:customStyle="1">
    <w:name w:val="WW8Num2z4"/>
    <w:qFormat/>
    <w:rsid w:val="00504eed"/>
    <w:rPr/>
  </w:style>
  <w:style w:type="character" w:styleId="WW8Num2z5" w:customStyle="1">
    <w:name w:val="WW8Num2z5"/>
    <w:qFormat/>
    <w:rsid w:val="00504eed"/>
    <w:rPr/>
  </w:style>
  <w:style w:type="character" w:styleId="WW8Num2z6" w:customStyle="1">
    <w:name w:val="WW8Num2z6"/>
    <w:qFormat/>
    <w:rsid w:val="00504eed"/>
    <w:rPr/>
  </w:style>
  <w:style w:type="character" w:styleId="WW8Num2z7" w:customStyle="1">
    <w:name w:val="WW8Num2z7"/>
    <w:qFormat/>
    <w:rsid w:val="00504eed"/>
    <w:rPr/>
  </w:style>
  <w:style w:type="character" w:styleId="WW8Num2z8" w:customStyle="1">
    <w:name w:val="WW8Num2z8"/>
    <w:qFormat/>
    <w:rsid w:val="00504eed"/>
    <w:rPr/>
  </w:style>
  <w:style w:type="character" w:styleId="WW8Num3z0" w:customStyle="1">
    <w:name w:val="WW8Num3z0"/>
    <w:qFormat/>
    <w:rsid w:val="00504eed"/>
    <w:rPr>
      <w:rFonts w:ascii="Arial" w:hAnsi="Arial" w:cs="Arial"/>
      <w:b w:val="false"/>
      <w:bCs w:val="false"/>
      <w:sz w:val="24"/>
      <w:szCs w:val="24"/>
      <w:lang w:val="es-AR"/>
    </w:rPr>
  </w:style>
  <w:style w:type="character" w:styleId="WW8Num3z1" w:customStyle="1">
    <w:name w:val="WW8Num3z1"/>
    <w:qFormat/>
    <w:rsid w:val="00504eed"/>
    <w:rPr/>
  </w:style>
  <w:style w:type="character" w:styleId="WW8Num3z2" w:customStyle="1">
    <w:name w:val="WW8Num3z2"/>
    <w:qFormat/>
    <w:rsid w:val="00504eed"/>
    <w:rPr/>
  </w:style>
  <w:style w:type="character" w:styleId="WW8Num3z3" w:customStyle="1">
    <w:name w:val="WW8Num3z3"/>
    <w:qFormat/>
    <w:rsid w:val="00504eed"/>
    <w:rPr/>
  </w:style>
  <w:style w:type="character" w:styleId="WW8Num3z4" w:customStyle="1">
    <w:name w:val="WW8Num3z4"/>
    <w:qFormat/>
    <w:rsid w:val="00504eed"/>
    <w:rPr/>
  </w:style>
  <w:style w:type="character" w:styleId="WW8Num3z5" w:customStyle="1">
    <w:name w:val="WW8Num3z5"/>
    <w:qFormat/>
    <w:rsid w:val="00504eed"/>
    <w:rPr/>
  </w:style>
  <w:style w:type="character" w:styleId="WW8Num3z6" w:customStyle="1">
    <w:name w:val="WW8Num3z6"/>
    <w:qFormat/>
    <w:rsid w:val="00504eed"/>
    <w:rPr/>
  </w:style>
  <w:style w:type="character" w:styleId="WW8Num3z7" w:customStyle="1">
    <w:name w:val="WW8Num3z7"/>
    <w:qFormat/>
    <w:rsid w:val="00504eed"/>
    <w:rPr/>
  </w:style>
  <w:style w:type="character" w:styleId="WW8Num3z8" w:customStyle="1">
    <w:name w:val="WW8Num3z8"/>
    <w:qFormat/>
    <w:rsid w:val="00504eed"/>
    <w:rPr/>
  </w:style>
  <w:style w:type="character" w:styleId="WW8Num4z0" w:customStyle="1">
    <w:name w:val="WW8Num4z0"/>
    <w:qFormat/>
    <w:rsid w:val="00504eed"/>
    <w:rPr>
      <w:rFonts w:ascii="Arial" w:hAnsi="Arial" w:cs="Arial"/>
      <w:b w:val="false"/>
      <w:bCs w:val="false"/>
      <w:i w:val="false"/>
      <w:iCs w:val="false"/>
      <w:sz w:val="24"/>
      <w:szCs w:val="24"/>
      <w:lang w:val="es-ES_tradnl"/>
    </w:rPr>
  </w:style>
  <w:style w:type="character" w:styleId="WW8Num4z1" w:customStyle="1">
    <w:name w:val="WW8Num4z1"/>
    <w:qFormat/>
    <w:rsid w:val="00504eed"/>
    <w:rPr/>
  </w:style>
  <w:style w:type="character" w:styleId="WW8Num4z2" w:customStyle="1">
    <w:name w:val="WW8Num4z2"/>
    <w:qFormat/>
    <w:rsid w:val="00504eed"/>
    <w:rPr/>
  </w:style>
  <w:style w:type="character" w:styleId="WW8Num4z3" w:customStyle="1">
    <w:name w:val="WW8Num4z3"/>
    <w:qFormat/>
    <w:rsid w:val="00504eed"/>
    <w:rPr/>
  </w:style>
  <w:style w:type="character" w:styleId="WW8Num4z4" w:customStyle="1">
    <w:name w:val="WW8Num4z4"/>
    <w:qFormat/>
    <w:rsid w:val="00504eed"/>
    <w:rPr/>
  </w:style>
  <w:style w:type="character" w:styleId="WW8Num4z5" w:customStyle="1">
    <w:name w:val="WW8Num4z5"/>
    <w:qFormat/>
    <w:rsid w:val="00504eed"/>
    <w:rPr/>
  </w:style>
  <w:style w:type="character" w:styleId="WW8Num4z6" w:customStyle="1">
    <w:name w:val="WW8Num4z6"/>
    <w:qFormat/>
    <w:rsid w:val="00504eed"/>
    <w:rPr/>
  </w:style>
  <w:style w:type="character" w:styleId="WW8Num4z7" w:customStyle="1">
    <w:name w:val="WW8Num4z7"/>
    <w:qFormat/>
    <w:rsid w:val="00504eed"/>
    <w:rPr/>
  </w:style>
  <w:style w:type="character" w:styleId="WW8Num4z8" w:customStyle="1">
    <w:name w:val="WW8Num4z8"/>
    <w:qFormat/>
    <w:rsid w:val="00504eed"/>
    <w:rPr/>
  </w:style>
  <w:style w:type="character" w:styleId="WW8Num5z0" w:customStyle="1">
    <w:name w:val="WW8Num5z0"/>
    <w:qFormat/>
    <w:rsid w:val="00504eed"/>
    <w:rPr>
      <w:b w:val="false"/>
      <w:bCs w:val="false"/>
      <w:sz w:val="24"/>
      <w:szCs w:val="24"/>
      <w:lang w:val="es-ES_tradnl"/>
    </w:rPr>
  </w:style>
  <w:style w:type="character" w:styleId="WW8Num5z1" w:customStyle="1">
    <w:name w:val="WW8Num5z1"/>
    <w:qFormat/>
    <w:rsid w:val="00504eed"/>
    <w:rPr/>
  </w:style>
  <w:style w:type="character" w:styleId="WW8Num5z2" w:customStyle="1">
    <w:name w:val="WW8Num5z2"/>
    <w:qFormat/>
    <w:rsid w:val="00504eed"/>
    <w:rPr/>
  </w:style>
  <w:style w:type="character" w:styleId="WW8Num5z3" w:customStyle="1">
    <w:name w:val="WW8Num5z3"/>
    <w:qFormat/>
    <w:rsid w:val="00504eed"/>
    <w:rPr/>
  </w:style>
  <w:style w:type="character" w:styleId="WW8Num5z4" w:customStyle="1">
    <w:name w:val="WW8Num5z4"/>
    <w:qFormat/>
    <w:rsid w:val="00504eed"/>
    <w:rPr/>
  </w:style>
  <w:style w:type="character" w:styleId="WW8Num5z5" w:customStyle="1">
    <w:name w:val="WW8Num5z5"/>
    <w:qFormat/>
    <w:rsid w:val="00504eed"/>
    <w:rPr/>
  </w:style>
  <w:style w:type="character" w:styleId="WW8Num5z6" w:customStyle="1">
    <w:name w:val="WW8Num5z6"/>
    <w:qFormat/>
    <w:rsid w:val="00504eed"/>
    <w:rPr/>
  </w:style>
  <w:style w:type="character" w:styleId="WW8Num5z7" w:customStyle="1">
    <w:name w:val="WW8Num5z7"/>
    <w:qFormat/>
    <w:rsid w:val="00504eed"/>
    <w:rPr/>
  </w:style>
  <w:style w:type="character" w:styleId="WW8Num5z8" w:customStyle="1">
    <w:name w:val="WW8Num5z8"/>
    <w:qFormat/>
    <w:rsid w:val="00504eed"/>
    <w:rPr/>
  </w:style>
  <w:style w:type="character" w:styleId="AbsatzStandardschriftart" w:customStyle="1">
    <w:name w:val="Absatz-Standardschriftart"/>
    <w:qFormat/>
    <w:rsid w:val="00504eed"/>
    <w:rPr/>
  </w:style>
  <w:style w:type="character" w:styleId="WWAbsatzStandardschriftart" w:customStyle="1">
    <w:name w:val="WW-Absatz-Standardschriftart"/>
    <w:qFormat/>
    <w:rsid w:val="00504eed"/>
    <w:rPr/>
  </w:style>
  <w:style w:type="character" w:styleId="WWAbsatzStandardschriftart1" w:customStyle="1">
    <w:name w:val="WW-Absatz-Standardschriftart1"/>
    <w:qFormat/>
    <w:rsid w:val="00504eed"/>
    <w:rPr/>
  </w:style>
  <w:style w:type="character" w:styleId="WWAbsatzStandardschriftart11" w:customStyle="1">
    <w:name w:val="WW-Absatz-Standardschriftart11"/>
    <w:qFormat/>
    <w:rsid w:val="00504eed"/>
    <w:rPr/>
  </w:style>
  <w:style w:type="character" w:styleId="WWAbsatzStandardschriftart111" w:customStyle="1">
    <w:name w:val="WW-Absatz-Standardschriftart111"/>
    <w:qFormat/>
    <w:rsid w:val="00504eed"/>
    <w:rPr/>
  </w:style>
  <w:style w:type="character" w:styleId="WWAbsatzStandardschriftart1111" w:customStyle="1">
    <w:name w:val="WW-Absatz-Standardschriftart1111"/>
    <w:qFormat/>
    <w:rsid w:val="00504eed"/>
    <w:rPr/>
  </w:style>
  <w:style w:type="character" w:styleId="WWAbsatzStandardschriftart11111" w:customStyle="1">
    <w:name w:val="WW-Absatz-Standardschriftart11111"/>
    <w:qFormat/>
    <w:rsid w:val="00504eed"/>
    <w:rPr/>
  </w:style>
  <w:style w:type="character" w:styleId="WWAbsatzStandardschriftart111111" w:customStyle="1">
    <w:name w:val="WW-Absatz-Standardschriftart111111"/>
    <w:qFormat/>
    <w:rsid w:val="00504eed"/>
    <w:rPr/>
  </w:style>
  <w:style w:type="character" w:styleId="WWAbsatzStandardschriftart1111111" w:customStyle="1">
    <w:name w:val="WW-Absatz-Standardschriftart1111111"/>
    <w:qFormat/>
    <w:rsid w:val="00504eed"/>
    <w:rPr/>
  </w:style>
  <w:style w:type="character" w:styleId="Fuentedeprrafopredeter1" w:customStyle="1">
    <w:name w:val="Fuente de párrafo predeter.1"/>
    <w:qFormat/>
    <w:rsid w:val="00504eed"/>
    <w:rPr/>
  </w:style>
  <w:style w:type="character" w:styleId="EnlacedeInternet">
    <w:name w:val="Enlace de Internet"/>
    <w:rsid w:val="00504eed"/>
    <w:rPr>
      <w:color w:val="0000FF"/>
      <w:u w:val="single"/>
    </w:rPr>
  </w:style>
  <w:style w:type="character" w:styleId="Vietas" w:customStyle="1">
    <w:name w:val="Viñetas"/>
    <w:qFormat/>
    <w:rsid w:val="00504eed"/>
    <w:rPr>
      <w:rFonts w:ascii="OpenSymbol" w:hAnsi="OpenSymbol" w:eastAsia="OpenSymbol" w:cs="OpenSymbol"/>
    </w:rPr>
  </w:style>
  <w:style w:type="character" w:styleId="Carcterdenumeracin" w:customStyle="1">
    <w:name w:val="Carácter de numeración"/>
    <w:qFormat/>
    <w:rsid w:val="00504eed"/>
    <w:rPr/>
  </w:style>
  <w:style w:type="character" w:styleId="WW8Num14z0" w:customStyle="1">
    <w:name w:val="WW8Num14z0"/>
    <w:qFormat/>
    <w:rsid w:val="00504eed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504eed"/>
    <w:rPr>
      <w:rFonts w:ascii="Courier New" w:hAnsi="Courier New" w:cs="Courier New"/>
    </w:rPr>
  </w:style>
  <w:style w:type="character" w:styleId="WW8Num14z2" w:customStyle="1">
    <w:name w:val="WW8Num14z2"/>
    <w:qFormat/>
    <w:rsid w:val="00504eed"/>
    <w:rPr>
      <w:rFonts w:ascii="Wingdings" w:hAnsi="Wingdings" w:cs="Wingdings"/>
    </w:rPr>
  </w:style>
  <w:style w:type="character" w:styleId="WW8Num14z3" w:customStyle="1">
    <w:name w:val="WW8Num14z3"/>
    <w:qFormat/>
    <w:rsid w:val="00504eed"/>
    <w:rPr>
      <w:rFonts w:ascii="Symbol" w:hAnsi="Symbol" w:cs="Symbol"/>
    </w:rPr>
  </w:style>
  <w:style w:type="character" w:styleId="WW8Num7z0" w:customStyle="1">
    <w:name w:val="WW8Num7z0"/>
    <w:qFormat/>
    <w:rsid w:val="00504eed"/>
    <w:rPr>
      <w:rFonts w:cs="Times New Roman"/>
      <w:u w:val="none"/>
    </w:rPr>
  </w:style>
  <w:style w:type="character" w:styleId="Smbolosdenumeracin" w:customStyle="1">
    <w:name w:val="Símbolos de numeración"/>
    <w:qFormat/>
    <w:rsid w:val="00504eed"/>
    <w:rPr/>
  </w:style>
  <w:style w:type="character" w:styleId="EncabezadoCar" w:customStyle="1">
    <w:name w:val="Encabezado Car"/>
    <w:link w:val="Encabezado"/>
    <w:qFormat/>
    <w:rsid w:val="00561494"/>
    <w:rPr>
      <w:rFonts w:cs="Calibri"/>
      <w:sz w:val="24"/>
      <w:szCs w:val="24"/>
      <w:lang w:val="es-ES"/>
    </w:rPr>
  </w:style>
  <w:style w:type="character" w:styleId="PiedepginaCar" w:customStyle="1">
    <w:name w:val="Pie de página Car"/>
    <w:link w:val="Piedepgina"/>
    <w:qFormat/>
    <w:rsid w:val="00561494"/>
    <w:rPr>
      <w:rFonts w:cs="Calibri"/>
      <w:sz w:val="24"/>
      <w:szCs w:val="24"/>
      <w:lang w:val="es-ES"/>
    </w:rPr>
  </w:style>
  <w:style w:type="character" w:styleId="TextonotapieCar" w:customStyle="1">
    <w:name w:val="Texto nota pie Car"/>
    <w:link w:val="Textonotapie"/>
    <w:qFormat/>
    <w:rsid w:val="00cc55d9"/>
    <w:rPr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qFormat/>
    <w:rsid w:val="00cc55d9"/>
    <w:rPr>
      <w:vertAlign w:val="superscript"/>
    </w:rPr>
  </w:style>
  <w:style w:type="character" w:styleId="TextodegloboCar" w:customStyle="1">
    <w:name w:val="Texto de globo Car"/>
    <w:basedOn w:val="DefaultParagraphFont"/>
    <w:link w:val="Textodeglobo"/>
    <w:qFormat/>
    <w:rsid w:val="00e66231"/>
    <w:rPr>
      <w:rFonts w:ascii="Tahoma" w:hAnsi="Tahoma" w:cs="Tahoma"/>
      <w:sz w:val="16"/>
      <w:szCs w:val="16"/>
      <w:lang w:val="es-ES"/>
    </w:rPr>
  </w:style>
  <w:style w:type="character" w:styleId="Ttulo2Car" w:customStyle="1">
    <w:name w:val="Título 2 Car"/>
    <w:basedOn w:val="DefaultParagraphFont"/>
    <w:link w:val="Ttulo2"/>
    <w:qFormat/>
    <w:rsid w:val="00034633"/>
    <w:rPr>
      <w:rFonts w:ascii="Arial" w:hAnsi="Arial" w:cs="Arial"/>
      <w:b/>
      <w:bCs/>
      <w:color w:val="000000"/>
      <w:sz w:val="32"/>
      <w:u w:val="single"/>
      <w:lang w:val="es-ES" w:eastAsia="ar-SA"/>
    </w:rPr>
  </w:style>
  <w:style w:type="character" w:styleId="Ttulo3Car" w:customStyle="1">
    <w:name w:val="Título 3 Car"/>
    <w:basedOn w:val="DefaultParagraphFont"/>
    <w:link w:val="Ttulo3"/>
    <w:qFormat/>
    <w:rsid w:val="00034633"/>
    <w:rPr>
      <w:rFonts w:ascii="Arial" w:hAnsi="Arial" w:cs="Arial"/>
      <w:b/>
      <w:bCs/>
      <w:color w:val="000000"/>
      <w:sz w:val="28"/>
      <w:u w:val="single"/>
      <w:lang w:val="es-ES" w:eastAsia="ar-SA"/>
    </w:rPr>
  </w:style>
  <w:style w:type="character" w:styleId="Ttulo4Car" w:customStyle="1">
    <w:name w:val="Título 4 Car"/>
    <w:basedOn w:val="DefaultParagraphFont"/>
    <w:link w:val="Ttulo4"/>
    <w:qFormat/>
    <w:rsid w:val="00034633"/>
    <w:rPr>
      <w:b/>
      <w:sz w:val="24"/>
      <w:lang w:val="es-ES" w:eastAsia="ar-SA"/>
    </w:rPr>
  </w:style>
  <w:style w:type="character" w:styleId="LinkdaInternet" w:customStyle="1">
    <w:name w:val="Link da Internet"/>
    <w:qFormat/>
    <w:rsid w:val="00034633"/>
    <w:rPr>
      <w:color w:val="000080"/>
      <w:u w:val="single"/>
    </w:rPr>
  </w:style>
  <w:style w:type="character" w:styleId="SangradetextonormalCar" w:customStyle="1">
    <w:name w:val="Sangría de texto normal Car"/>
    <w:basedOn w:val="DefaultParagraphFont"/>
    <w:link w:val="Sangradetextonormal"/>
    <w:qFormat/>
    <w:rsid w:val="00a40f42"/>
    <w:rPr>
      <w:sz w:val="24"/>
      <w:szCs w:val="24"/>
      <w:lang w:val="es-ES"/>
    </w:rPr>
  </w:style>
  <w:style w:type="character" w:styleId="ListLabel1">
    <w:name w:val="ListLabel 1"/>
    <w:qFormat/>
    <w:rPr>
      <w:rFonts w:cs="Arial"/>
      <w:sz w:val="24"/>
      <w:szCs w:val="24"/>
      <w:lang w:val="es-AR"/>
    </w:rPr>
  </w:style>
  <w:style w:type="character" w:styleId="ListLabel2">
    <w:name w:val="ListLabel 2"/>
    <w:qFormat/>
    <w:rPr>
      <w:rFonts w:cs="Arial"/>
      <w:b w:val="false"/>
      <w:bCs w:val="false"/>
      <w:sz w:val="24"/>
      <w:szCs w:val="24"/>
      <w:lang w:val="es-AR"/>
    </w:rPr>
  </w:style>
  <w:style w:type="character" w:styleId="ListLabel3">
    <w:name w:val="ListLabel 3"/>
    <w:qFormat/>
    <w:rPr>
      <w:rFonts w:cs="Arial"/>
      <w:b w:val="false"/>
      <w:bCs w:val="false"/>
      <w:i w:val="false"/>
      <w:iCs w:val="false"/>
      <w:sz w:val="24"/>
      <w:szCs w:val="24"/>
      <w:lang w:val="es-ES_tradnl"/>
    </w:rPr>
  </w:style>
  <w:style w:type="character" w:styleId="ListLabel4">
    <w:name w:val="ListLabel 4"/>
    <w:qFormat/>
    <w:rPr>
      <w:rFonts w:cs="Arial"/>
      <w:b w:val="false"/>
      <w:bCs w:val="false"/>
      <w:i w:val="false"/>
      <w:iCs w:val="false"/>
      <w:sz w:val="24"/>
      <w:szCs w:val="24"/>
      <w:lang w:val="es-ES_tradnl"/>
    </w:rPr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sz w:val="24"/>
      <w:szCs w:val="24"/>
      <w:lang w:val="es-ES_tradnl"/>
    </w:rPr>
  </w:style>
  <w:style w:type="character" w:styleId="ListLabel6">
    <w:name w:val="ListLabel 6"/>
    <w:qFormat/>
    <w:rPr>
      <w:rFonts w:cs="Arial"/>
      <w:b w:val="false"/>
      <w:bCs w:val="false"/>
      <w:i w:val="false"/>
      <w:iCs w:val="false"/>
      <w:sz w:val="24"/>
      <w:szCs w:val="24"/>
      <w:lang w:val="es-ES_tradnl"/>
    </w:rPr>
  </w:style>
  <w:style w:type="character" w:styleId="ListLabel7">
    <w:name w:val="ListLabel 7"/>
    <w:qFormat/>
    <w:rPr>
      <w:rFonts w:cs="Arial"/>
      <w:b w:val="false"/>
      <w:bCs w:val="false"/>
      <w:i w:val="false"/>
      <w:iCs w:val="false"/>
      <w:sz w:val="24"/>
      <w:szCs w:val="24"/>
      <w:lang w:val="es-ES_tradnl"/>
    </w:rPr>
  </w:style>
  <w:style w:type="character" w:styleId="ListLabel8">
    <w:name w:val="ListLabel 8"/>
    <w:qFormat/>
    <w:rPr>
      <w:rFonts w:cs="Arial"/>
      <w:b w:val="false"/>
      <w:bCs w:val="false"/>
      <w:i w:val="false"/>
      <w:iCs w:val="false"/>
      <w:sz w:val="24"/>
      <w:szCs w:val="24"/>
      <w:lang w:val="es-ES_tradnl"/>
    </w:rPr>
  </w:style>
  <w:style w:type="character" w:styleId="ListLabel9">
    <w:name w:val="ListLabel 9"/>
    <w:qFormat/>
    <w:rPr>
      <w:rFonts w:cs="Arial"/>
      <w:b w:val="false"/>
      <w:bCs w:val="false"/>
      <w:i w:val="false"/>
      <w:iCs w:val="false"/>
      <w:sz w:val="24"/>
      <w:szCs w:val="24"/>
      <w:lang w:val="es-ES_tradnl"/>
    </w:rPr>
  </w:style>
  <w:style w:type="character" w:styleId="ListLabel10">
    <w:name w:val="ListLabel 10"/>
    <w:qFormat/>
    <w:rPr>
      <w:rFonts w:cs="Arial"/>
      <w:b w:val="false"/>
      <w:bCs w:val="false"/>
      <w:i w:val="false"/>
      <w:iCs w:val="false"/>
      <w:sz w:val="24"/>
      <w:szCs w:val="24"/>
      <w:lang w:val="es-ES_tradnl"/>
    </w:rPr>
  </w:style>
  <w:style w:type="character" w:styleId="ListLabel11">
    <w:name w:val="ListLabel 11"/>
    <w:qFormat/>
    <w:rPr>
      <w:rFonts w:cs="Arial"/>
      <w:b w:val="false"/>
      <w:bCs w:val="false"/>
      <w:i w:val="false"/>
      <w:iCs w:val="false"/>
      <w:sz w:val="24"/>
      <w:szCs w:val="24"/>
      <w:lang w:val="es-ES_tradn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Calibri" w:hAnsi="Calibri" w:cs="TrebuchetMS" w:asciiTheme="minorHAnsi" w:hAnsiTheme="minorHAnsi"/>
      <w:sz w:val="22"/>
      <w:szCs w:val="22"/>
    </w:rPr>
  </w:style>
  <w:style w:type="character" w:styleId="ListLabel19">
    <w:name w:val="ListLabel 19"/>
    <w:qFormat/>
    <w:rPr>
      <w:rFonts w:ascii="Calibri" w:hAnsi="Calibri" w:asciiTheme="minorHAnsi" w:hAnsiTheme="minorHAnsi"/>
      <w:color w:val="0000FF"/>
      <w:sz w:val="22"/>
      <w:szCs w:val="22"/>
      <w:shd w:fill="FFFFFF" w:val="clear"/>
    </w:rPr>
  </w:style>
  <w:style w:type="character" w:styleId="ListLabel20">
    <w:name w:val="ListLabel 20"/>
    <w:qFormat/>
    <w:rPr>
      <w:rFonts w:ascii="Calibri" w:hAnsi="Calibri" w:asciiTheme="minorHAnsi" w:hAnsiTheme="minorHAnsi"/>
      <w:sz w:val="22"/>
      <w:szCs w:val="22"/>
    </w:rPr>
  </w:style>
  <w:style w:type="character" w:styleId="ListLabel21">
    <w:name w:val="ListLabel 21"/>
    <w:qFormat/>
    <w:rPr>
      <w:rFonts w:ascii="Calibri" w:hAnsi="Calibri" w:asciiTheme="minorHAnsi" w:hAnsiTheme="minorHAnsi"/>
      <w:sz w:val="22"/>
      <w:szCs w:val="22"/>
      <w:lang w:val="en-US"/>
    </w:rPr>
  </w:style>
  <w:style w:type="character" w:styleId="ListLabel22">
    <w:name w:val="ListLabel 22"/>
    <w:qFormat/>
    <w:rPr>
      <w:rFonts w:ascii="Calibri" w:hAnsi="Calibri" w:eastAsia="Calibri" w:cs="Calibri" w:asciiTheme="minorHAnsi" w:hAnsiTheme="minorHAnsi"/>
      <w:sz w:val="22"/>
      <w:szCs w:val="22"/>
    </w:rPr>
  </w:style>
  <w:style w:type="character" w:styleId="ListLabel23">
    <w:name w:val="ListLabel 23"/>
    <w:qFormat/>
    <w:rPr>
      <w:rFonts w:ascii="Calibri" w:hAnsi="Calibri" w:eastAsia="@Kozuka Mincho Pro EL" w:asciiTheme="minorHAnsi" w:hAnsiTheme="minorHAnsi"/>
      <w:sz w:val="22"/>
      <w:szCs w:val="22"/>
    </w:rPr>
  </w:style>
  <w:style w:type="character" w:styleId="ListLabel24">
    <w:name w:val="ListLabel 24"/>
    <w:qFormat/>
    <w:rPr>
      <w:rFonts w:ascii="Calibri" w:hAnsi="Calibri" w:cs="Arial" w:asciiTheme="minorHAnsi" w:hAnsiTheme="minorHAnsi"/>
      <w:sz w:val="22"/>
      <w:szCs w:val="22"/>
    </w:rPr>
  </w:style>
  <w:style w:type="character" w:styleId="ListLabel25">
    <w:name w:val="ListLabel 25"/>
    <w:qFormat/>
    <w:rPr>
      <w:rFonts w:ascii="Calibri" w:hAnsi="Calibri" w:asciiTheme="minorHAnsi" w:hAnsiTheme="minorHAnsi"/>
    </w:rPr>
  </w:style>
  <w:style w:type="character" w:styleId="ListLabel26">
    <w:name w:val="ListLabel 26"/>
    <w:qFormat/>
    <w:rPr>
      <w:rFonts w:ascii="Calibri" w:hAnsi="Calibri" w:cs="AGaramondPro-Regular" w:asciiTheme="minorHAnsi" w:hAnsiTheme="minorHAnsi"/>
      <w:sz w:val="22"/>
      <w:szCs w:val="22"/>
    </w:rPr>
  </w:style>
  <w:style w:type="character" w:styleId="ListLabel27">
    <w:name w:val="ListLabel 27"/>
    <w:qFormat/>
    <w:rPr>
      <w:rFonts w:ascii="Calibri" w:hAnsi="Calibri" w:cs="Arial" w:asciiTheme="minorHAnsi" w:hAnsiTheme="minorHAnsi"/>
    </w:rPr>
  </w:style>
  <w:style w:type="character" w:styleId="ListLabel28">
    <w:name w:val="ListLabel 28"/>
    <w:qFormat/>
    <w:rPr>
      <w:rFonts w:ascii="Calibri" w:hAnsi="Calibri" w:cs="Arial" w:asciiTheme="minorHAnsi" w:hAnsiTheme="minorHAnsi"/>
      <w:sz w:val="22"/>
      <w:szCs w:val="22"/>
      <w:lang w:val="en-US"/>
    </w:rPr>
  </w:style>
  <w:style w:type="character" w:styleId="ListLabel29">
    <w:name w:val="ListLabel 29"/>
    <w:qFormat/>
    <w:rPr>
      <w:rFonts w:ascii="Calibri" w:hAnsi="Calibri" w:asciiTheme="minorHAnsi" w:hAnsiTheme="minorHAnsi"/>
      <w:sz w:val="22"/>
      <w:szCs w:val="22"/>
      <w:lang w:val="en-US"/>
    </w:rPr>
  </w:style>
  <w:style w:type="character" w:styleId="ListLabel30">
    <w:name w:val="ListLabel 30"/>
    <w:qFormat/>
    <w:rPr>
      <w:rFonts w:ascii="Calibri" w:hAnsi="Calibri" w:asciiTheme="minorHAnsi" w:hAnsiTheme="minorHAnsi"/>
      <w:sz w:val="22"/>
      <w:szCs w:val="22"/>
      <w:lang w:val="es-AR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rsid w:val="00504eed"/>
    <w:pPr>
      <w:jc w:val="both"/>
    </w:pPr>
    <w:rPr>
      <w:b/>
      <w:bCs/>
      <w:u w:val="single"/>
    </w:rPr>
  </w:style>
  <w:style w:type="paragraph" w:styleId="Lista">
    <w:name w:val="List"/>
    <w:basedOn w:val="Cuerpodetexto"/>
    <w:rsid w:val="00504eed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504eed"/>
    <w:pPr>
      <w:suppressLineNumbers/>
    </w:pPr>
    <w:rPr/>
  </w:style>
  <w:style w:type="paragraph" w:styleId="Ttulo11" w:customStyle="1">
    <w:name w:val="Título1"/>
    <w:basedOn w:val="Normal"/>
    <w:next w:val="Cuerpodetexto"/>
    <w:qFormat/>
    <w:rsid w:val="00504eed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rsid w:val="00504eed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rsid w:val="00504eed"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Etiqueta" w:customStyle="1">
    <w:name w:val="Etiqueta"/>
    <w:basedOn w:val="Normal"/>
    <w:qFormat/>
    <w:rsid w:val="00504eed"/>
    <w:pPr>
      <w:suppressLineNumbers/>
      <w:spacing w:before="120" w:after="120"/>
    </w:pPr>
    <w:rPr>
      <w:i/>
      <w:iCs/>
    </w:rPr>
  </w:style>
  <w:style w:type="paragraph" w:styleId="Textoindependiente21" w:customStyle="1">
    <w:name w:val="Texto independiente 21"/>
    <w:basedOn w:val="Normal"/>
    <w:qFormat/>
    <w:rsid w:val="00034633"/>
    <w:pPr>
      <w:jc w:val="both"/>
    </w:pPr>
    <w:rPr>
      <w:szCs w:val="20"/>
      <w:lang w:val="es-AR" w:eastAsia="ar-SA"/>
    </w:rPr>
  </w:style>
  <w:style w:type="paragraph" w:styleId="LOnormal" w:customStyle="1">
    <w:name w:val="LO-normal"/>
    <w:qFormat/>
    <w:rsid w:val="00504eed"/>
    <w:pPr>
      <w:widowControl w:val="false"/>
      <w:suppressAutoHyphens w:val="true"/>
      <w:bidi w:val="0"/>
      <w:jc w:val="left"/>
    </w:pPr>
    <w:rPr>
      <w:rFonts w:ascii="Liberation Serif" w:hAnsi="Liberation Serif" w:cs="Liberation Serif" w:eastAsia="Times New Roman"/>
      <w:color w:val="000000"/>
      <w:kern w:val="0"/>
      <w:sz w:val="24"/>
      <w:szCs w:val="24"/>
      <w:lang w:eastAsia="zh-CN" w:val="es-AR" w:bidi="ar-SA"/>
    </w:rPr>
  </w:style>
  <w:style w:type="paragraph" w:styleId="LOnormal1" w:customStyle="1">
    <w:name w:val="LO-normal1"/>
    <w:qFormat/>
    <w:rsid w:val="00504eed"/>
    <w:pPr>
      <w:widowControl w:val="false"/>
      <w:suppressAutoHyphens w:val="true"/>
      <w:bidi w:val="0"/>
      <w:jc w:val="left"/>
    </w:pPr>
    <w:rPr>
      <w:rFonts w:ascii="Liberation Serif" w:hAnsi="Liberation Serif" w:cs="Liberation Serif" w:eastAsia="Times New Roman"/>
      <w:color w:val="000000"/>
      <w:kern w:val="0"/>
      <w:sz w:val="24"/>
      <w:szCs w:val="24"/>
      <w:lang w:eastAsia="zh-CN" w:val="es-AR" w:bidi="ar-SA"/>
    </w:rPr>
  </w:style>
  <w:style w:type="paragraph" w:styleId="Contenidodelmarco" w:customStyle="1">
    <w:name w:val="Contenido del marco"/>
    <w:basedOn w:val="Normal"/>
    <w:qFormat/>
    <w:rsid w:val="00504eed"/>
    <w:pPr/>
    <w:rPr/>
  </w:style>
  <w:style w:type="paragraph" w:styleId="Cabecera">
    <w:name w:val="Header"/>
    <w:basedOn w:val="Normal"/>
    <w:link w:val="EncabezadoCar"/>
    <w:rsid w:val="00561494"/>
    <w:pPr>
      <w:tabs>
        <w:tab w:val="clear" w:pos="708"/>
        <w:tab w:val="center" w:pos="4419" w:leader="none"/>
        <w:tab w:val="right" w:pos="8838" w:leader="none"/>
      </w:tabs>
    </w:pPr>
    <w:rPr>
      <w:rFonts w:cs="Calibri"/>
    </w:rPr>
  </w:style>
  <w:style w:type="paragraph" w:styleId="Piedepgina">
    <w:name w:val="Footer"/>
    <w:basedOn w:val="Normal"/>
    <w:link w:val="PiedepginaCar"/>
    <w:rsid w:val="00561494"/>
    <w:pPr>
      <w:tabs>
        <w:tab w:val="clear" w:pos="708"/>
        <w:tab w:val="center" w:pos="4419" w:leader="none"/>
        <w:tab w:val="right" w:pos="8838" w:leader="none"/>
      </w:tabs>
    </w:pPr>
    <w:rPr>
      <w:rFonts w:cs="Calibri"/>
    </w:rPr>
  </w:style>
  <w:style w:type="paragraph" w:styleId="Notaalpie">
    <w:name w:val="Footnote Text"/>
    <w:basedOn w:val="Normal"/>
    <w:link w:val="TextonotapieCar"/>
    <w:rsid w:val="00cc55d9"/>
    <w:pPr>
      <w:suppressAutoHyphens w:val="false"/>
    </w:pPr>
    <w:rPr>
      <w:sz w:val="20"/>
      <w:szCs w:val="20"/>
      <w:lang w:eastAsia="es-ES"/>
    </w:rPr>
  </w:style>
  <w:style w:type="paragraph" w:styleId="Normal1" w:customStyle="1">
    <w:name w:val="LO-normal3"/>
    <w:qFormat/>
    <w:rsid w:val="0070026a"/>
    <w:pPr>
      <w:widowControl w:val="false"/>
      <w:bidi w:val="0"/>
      <w:jc w:val="left"/>
    </w:pPr>
    <w:rPr>
      <w:rFonts w:ascii="Liberation Serif" w:hAnsi="Liberation Serif" w:cs="Liberation Serif" w:eastAsia="Times New Roman"/>
      <w:color w:val="000000"/>
      <w:kern w:val="0"/>
      <w:sz w:val="24"/>
      <w:szCs w:val="24"/>
      <w:lang w:val="es-AR" w:eastAsia="es-AR" w:bidi="ar-SA"/>
    </w:rPr>
  </w:style>
  <w:style w:type="paragraph" w:styleId="BalloonText">
    <w:name w:val="Balloon Text"/>
    <w:basedOn w:val="Normal"/>
    <w:link w:val="TextodegloboCar"/>
    <w:qFormat/>
    <w:rsid w:val="00e6623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777"/>
    <w:pPr>
      <w:suppressAutoHyphens w:val="false"/>
      <w:spacing w:lineRule="auto" w:line="276" w:before="0" w:after="200"/>
      <w:ind w:left="720" w:hanging="0"/>
      <w:contextualSpacing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s-AR" w:eastAsia="en-US" w:bidi="en-US"/>
    </w:rPr>
  </w:style>
  <w:style w:type="paragraph" w:styleId="Prrafodelista1" w:customStyle="1">
    <w:name w:val="Párrafo de lista1"/>
    <w:basedOn w:val="Normal"/>
    <w:qFormat/>
    <w:rsid w:val="00034633"/>
    <w:pPr>
      <w:widowControl w:val="fals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val="es-AR" w:eastAsia="zh-CN" w:bidi="hi-IN"/>
    </w:rPr>
  </w:style>
  <w:style w:type="paragraph" w:styleId="Cuerpodetextoconsangra">
    <w:name w:val="Body Text Indent"/>
    <w:basedOn w:val="Normal"/>
    <w:link w:val="SangradetextonormalCar"/>
    <w:rsid w:val="00a40f42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s://docs.google.com/document/d/1XTE9Vmtdab_d42Ub1Bfeo5rOZLV_CrxN1GHxrbTxP7k/edit?hl=en_US" TargetMode="External"/><Relationship Id="rId5" Type="http://schemas.openxmlformats.org/officeDocument/2006/relationships/hyperlink" Target="http://edukacionytic.blogspot.com.ar/p/plan-sarmiento.html" TargetMode="External"/><Relationship Id="rId6" Type="http://schemas.openxmlformats.org/officeDocument/2006/relationships/hyperlink" Target="https://www.youtube.com/watch?v=OXHZ_Fbtarg" TargetMode="External"/><Relationship Id="rId7" Type="http://schemas.openxmlformats.org/officeDocument/2006/relationships/hyperlink" Target="http://www.uv.es/RELIEVE/v9n2/RELIEVEv9n2_1.htm" TargetMode="External"/><Relationship Id="rId8" Type="http://schemas.openxmlformats.org/officeDocument/2006/relationships/hyperlink" Target="http://www.pent.org.ar/centro-de-recursos/un-curso-virtual-totalmente-fascinante-nueve-principios-para-excelencia-ensenanza" TargetMode="External"/><Relationship Id="rId9" Type="http://schemas.openxmlformats.org/officeDocument/2006/relationships/hyperlink" Target="http://www.um.es/ead/red/25/" TargetMode="External"/><Relationship Id="rId10" Type="http://schemas.openxmlformats.org/officeDocument/2006/relationships/hyperlink" Target="https://doi.org/10.5944/ried.1.1.2123" TargetMode="External"/><Relationship Id="rId11" Type="http://schemas.openxmlformats.org/officeDocument/2006/relationships/hyperlink" Target="https://revistas.unc.edu.ar/index.php/vesc/article/view/20480/20135" TargetMode="External"/><Relationship Id="rId12" Type="http://schemas.openxmlformats.org/officeDocument/2006/relationships/hyperlink" Target="http://revistas.unc.edu.ar/index.php/vesc/article/view/1888" TargetMode="External"/><Relationship Id="rId13" Type="http://schemas.openxmlformats.org/officeDocument/2006/relationships/hyperlink" Target="http://dx.doi.org/10.21503/hamu.v4i1.1394" TargetMode="External"/><Relationship Id="rId14" Type="http://schemas.openxmlformats.org/officeDocument/2006/relationships/hyperlink" Target="http://www.coneau.gob.ar/CONEAU/?page_id=454" TargetMode="External"/><Relationship Id="rId15" Type="http://schemas.openxmlformats.org/officeDocument/2006/relationships/hyperlink" Target="http://www.dgei.unam.mx/cuaderno7.pdf" TargetMode="External"/><Relationship Id="rId16" Type="http://schemas.openxmlformats.org/officeDocument/2006/relationships/hyperlink" Target="https://www.argentina.gob.ar/sites/default/files/las_claves_de_aprender.pdf" TargetMode="External"/><Relationship Id="rId17" Type="http://schemas.openxmlformats.org/officeDocument/2006/relationships/hyperlink" Target="https://www.youtube.com/watch?v=qvPQtWlHU9A" TargetMode="External"/><Relationship Id="rId18" Type="http://schemas.openxmlformats.org/officeDocument/2006/relationships/hyperlink" Target="http://www.iu.qs.com/university-rankings/world-university-rankings/" TargetMode="External"/><Relationship Id="rId19" Type="http://schemas.openxmlformats.org/officeDocument/2006/relationships/hyperlink" Target="https://www.topuniversities.com/university-rankings" TargetMode="External"/><Relationship Id="rId20" Type="http://schemas.openxmlformats.org/officeDocument/2006/relationships/hyperlink" Target="http://www.shanghairanking.com/es/ARWU2015.html" TargetMode="External"/><Relationship Id="rId21" Type="http://schemas.openxmlformats.org/officeDocument/2006/relationships/hyperlink" Target="https://dialnet.unirioja.es/ejemplar/169693" TargetMode="External"/><Relationship Id="rId22" Type="http://schemas.openxmlformats.org/officeDocument/2006/relationships/hyperlink" Target="https://www.youtube.com/watch?v=yXi7Foad7O0" TargetMode="External"/><Relationship Id="rId23" Type="http://schemas.openxmlformats.org/officeDocument/2006/relationships/hyperlink" Target="http://www.uv.es/RELIEVE/v9n1/RELIEVEv9n1_1.htm" TargetMode="External"/><Relationship Id="rId24" Type="http://schemas.openxmlformats.org/officeDocument/2006/relationships/footer" Target="footer2.xml"/><Relationship Id="rId25" Type="http://schemas.openxmlformats.org/officeDocument/2006/relationships/footnotes" Target="footnotes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LibreOffice/6.2.4.2$Linux_X86_64 LibreOffice_project/2412653d852ce75f65fbfa83fb7e7b669a126d64</Application>
  <Pages>13</Pages>
  <Words>3572</Words>
  <Characters>21819</Characters>
  <CharactersWithSpaces>25215</CharactersWithSpaces>
  <Paragraphs>197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2019-09-12T13:58:00Z</dcterms:created>
  <dc:creator>edudep</dc:creator>
  <dc:description/>
  <dc:language>es-AR</dc:language>
  <cp:lastModifiedBy>Hebe</cp:lastModifiedBy>
  <cp:lastPrinted>2018-04-09T17:02:00Z</cp:lastPrinted>
  <dcterms:modified xsi:type="dcterms:W3CDTF">2019-09-12T13:59:00Z</dcterms:modified>
  <cp:revision>3</cp:revision>
  <dc:subject/>
  <dc:title>Materias de Examen Final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